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7B5" w:rsidRPr="003A0135" w:rsidRDefault="003807B5" w:rsidP="00010576">
      <w:pPr>
        <w:spacing w:after="0"/>
        <w:jc w:val="center"/>
        <w:rPr>
          <w:rFonts w:asciiTheme="majorHAnsi" w:hAnsiTheme="majorHAnsi" w:cs="Times New Roman"/>
          <w:b/>
        </w:rPr>
      </w:pPr>
      <w:r w:rsidRPr="003A0135">
        <w:rPr>
          <w:rFonts w:asciiTheme="majorHAnsi" w:hAnsiTheme="majorHAnsi" w:cs="Times New Roman"/>
          <w:b/>
        </w:rPr>
        <w:t>O</w:t>
      </w:r>
      <w:r w:rsidR="003A0135">
        <w:rPr>
          <w:rFonts w:asciiTheme="majorHAnsi" w:hAnsiTheme="majorHAnsi" w:cs="Times New Roman"/>
          <w:b/>
        </w:rPr>
        <w:t>BEC</w:t>
      </w:r>
      <w:r w:rsidRPr="003A0135">
        <w:rPr>
          <w:rFonts w:asciiTheme="majorHAnsi" w:hAnsiTheme="majorHAnsi" w:cs="Times New Roman"/>
          <w:b/>
        </w:rPr>
        <w:t xml:space="preserve"> </w:t>
      </w:r>
      <w:r w:rsidR="003A0135" w:rsidRPr="003A0135">
        <w:rPr>
          <w:rFonts w:asciiTheme="majorHAnsi" w:hAnsiTheme="majorHAnsi" w:cs="Times New Roman"/>
          <w:b/>
        </w:rPr>
        <w:t>ANDOVCE</w:t>
      </w:r>
    </w:p>
    <w:p w:rsidR="003807B5" w:rsidRPr="003A0135" w:rsidRDefault="003807B5" w:rsidP="00010576">
      <w:pPr>
        <w:spacing w:after="0"/>
        <w:jc w:val="center"/>
        <w:rPr>
          <w:rFonts w:asciiTheme="majorHAnsi" w:hAnsiTheme="majorHAnsi" w:cs="Times New Roman"/>
        </w:rPr>
      </w:pPr>
    </w:p>
    <w:p w:rsidR="003807B5" w:rsidRPr="003A0135" w:rsidRDefault="003807B5" w:rsidP="00010576">
      <w:pPr>
        <w:spacing w:after="0"/>
        <w:jc w:val="center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v súlade s § 10 ods. 8 zákona č. 54/2019 Z.</w:t>
      </w:r>
      <w:r w:rsidR="006B7C86" w:rsidRPr="003A0135">
        <w:rPr>
          <w:rFonts w:asciiTheme="majorHAnsi" w:hAnsiTheme="majorHAnsi" w:cs="Times New Roman"/>
        </w:rPr>
        <w:t xml:space="preserve"> </w:t>
      </w:r>
      <w:r w:rsidRPr="003A0135">
        <w:rPr>
          <w:rFonts w:asciiTheme="majorHAnsi" w:hAnsiTheme="majorHAnsi" w:cs="Times New Roman"/>
        </w:rPr>
        <w:t>z. o ochrane oznamovateľov protispoločenskej</w:t>
      </w:r>
    </w:p>
    <w:p w:rsidR="003807B5" w:rsidRPr="003A0135" w:rsidRDefault="003807B5" w:rsidP="00010576">
      <w:pPr>
        <w:spacing w:after="0"/>
        <w:jc w:val="center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činnosti a o zmene a doplnení niektorých zákonov</w:t>
      </w:r>
    </w:p>
    <w:p w:rsidR="003807B5" w:rsidRPr="003A0135" w:rsidRDefault="003807B5" w:rsidP="00010576">
      <w:pPr>
        <w:spacing w:after="0"/>
        <w:jc w:val="center"/>
        <w:rPr>
          <w:rFonts w:asciiTheme="majorHAnsi" w:hAnsiTheme="majorHAnsi" w:cs="Times New Roman"/>
        </w:rPr>
      </w:pPr>
    </w:p>
    <w:p w:rsidR="003807B5" w:rsidRPr="003A0135" w:rsidRDefault="003807B5" w:rsidP="00010576">
      <w:pPr>
        <w:spacing w:after="0"/>
        <w:jc w:val="center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vydáva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8"/>
      </w:tblGrid>
      <w:tr w:rsidR="003A0135" w:rsidTr="003A0135">
        <w:trPr>
          <w:trHeight w:val="902"/>
        </w:trPr>
        <w:tc>
          <w:tcPr>
            <w:tcW w:w="8498" w:type="dxa"/>
            <w:shd w:val="clear" w:color="auto" w:fill="FDE9D9" w:themeFill="accent6" w:themeFillTint="33"/>
          </w:tcPr>
          <w:p w:rsidR="003A0135" w:rsidRPr="003A0135" w:rsidRDefault="003A0135" w:rsidP="003A0135">
            <w:pPr>
              <w:spacing w:after="0"/>
              <w:jc w:val="center"/>
              <w:rPr>
                <w:rFonts w:asciiTheme="majorHAnsi" w:hAnsiTheme="majorHAnsi" w:cs="Times New Roman"/>
              </w:rPr>
            </w:pPr>
          </w:p>
          <w:p w:rsidR="003A0135" w:rsidRPr="003A0135" w:rsidRDefault="003A0135" w:rsidP="003A0135">
            <w:pPr>
              <w:spacing w:after="0"/>
              <w:jc w:val="center"/>
              <w:rPr>
                <w:rFonts w:asciiTheme="majorHAnsi" w:hAnsiTheme="majorHAnsi" w:cs="Times New Roman"/>
                <w:b/>
              </w:rPr>
            </w:pPr>
            <w:r w:rsidRPr="003A0135">
              <w:rPr>
                <w:rFonts w:asciiTheme="majorHAnsi" w:hAnsiTheme="majorHAnsi" w:cs="Times New Roman"/>
                <w:b/>
              </w:rPr>
              <w:t>Zásady podávania, preverovania a evidovania oznámení týkajúcich sa kriminality</w:t>
            </w:r>
          </w:p>
          <w:p w:rsidR="003A0135" w:rsidRDefault="003A0135" w:rsidP="003A0135">
            <w:pPr>
              <w:spacing w:after="0"/>
              <w:jc w:val="center"/>
              <w:rPr>
                <w:rFonts w:asciiTheme="majorHAnsi" w:hAnsiTheme="majorHAnsi" w:cs="Times New Roman"/>
              </w:rPr>
            </w:pPr>
            <w:r w:rsidRPr="003A0135">
              <w:rPr>
                <w:rFonts w:asciiTheme="majorHAnsi" w:hAnsiTheme="majorHAnsi" w:cs="Times New Roman"/>
                <w:b/>
              </w:rPr>
              <w:t>alebo inej protispoločenskej činnosti</w:t>
            </w:r>
          </w:p>
        </w:tc>
      </w:tr>
    </w:tbl>
    <w:p w:rsidR="003807B5" w:rsidRPr="003A0135" w:rsidRDefault="003807B5" w:rsidP="00010576">
      <w:pPr>
        <w:spacing w:after="0"/>
        <w:jc w:val="center"/>
        <w:rPr>
          <w:rFonts w:asciiTheme="majorHAnsi" w:hAnsiTheme="majorHAnsi" w:cs="Times New Roman"/>
        </w:rPr>
      </w:pPr>
    </w:p>
    <w:p w:rsidR="003807B5" w:rsidRPr="003A0135" w:rsidRDefault="003807B5" w:rsidP="00010576">
      <w:pPr>
        <w:spacing w:after="0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 xml:space="preserve"> </w:t>
      </w:r>
    </w:p>
    <w:p w:rsidR="003807B5" w:rsidRPr="003A0135" w:rsidRDefault="003807B5" w:rsidP="00010576">
      <w:pPr>
        <w:spacing w:after="0"/>
        <w:jc w:val="center"/>
        <w:rPr>
          <w:rFonts w:asciiTheme="majorHAnsi" w:hAnsiTheme="majorHAnsi" w:cs="Times New Roman"/>
          <w:b/>
        </w:rPr>
      </w:pPr>
      <w:r w:rsidRPr="003A0135">
        <w:rPr>
          <w:rFonts w:asciiTheme="majorHAnsi" w:hAnsiTheme="majorHAnsi" w:cs="Times New Roman"/>
          <w:b/>
        </w:rPr>
        <w:t>Článok 1</w:t>
      </w:r>
    </w:p>
    <w:p w:rsidR="003807B5" w:rsidRPr="003A0135" w:rsidRDefault="003807B5" w:rsidP="00010576">
      <w:pPr>
        <w:spacing w:after="0"/>
        <w:jc w:val="center"/>
        <w:rPr>
          <w:rFonts w:asciiTheme="majorHAnsi" w:hAnsiTheme="majorHAnsi" w:cs="Times New Roman"/>
          <w:b/>
        </w:rPr>
      </w:pPr>
      <w:r w:rsidRPr="003A0135">
        <w:rPr>
          <w:rFonts w:asciiTheme="majorHAnsi" w:hAnsiTheme="majorHAnsi" w:cs="Times New Roman"/>
          <w:b/>
        </w:rPr>
        <w:t>Úvodné ustanovenia</w:t>
      </w:r>
    </w:p>
    <w:p w:rsidR="00010576" w:rsidRPr="003A0135" w:rsidRDefault="00010576" w:rsidP="00010576">
      <w:pPr>
        <w:spacing w:after="0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 xml:space="preserve"> </w:t>
      </w:r>
    </w:p>
    <w:p w:rsidR="003807B5" w:rsidRPr="003A0135" w:rsidRDefault="003807B5" w:rsidP="00010576">
      <w:pPr>
        <w:pStyle w:val="Odsekzoznamu"/>
        <w:numPr>
          <w:ilvl w:val="0"/>
          <w:numId w:val="1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Zásady podávania, preverovania a evidovania oznámení týkajúcich sa kriminality alebo inej protispoločenskej činnosti (ďalej len "Zásady") upravujú:</w:t>
      </w:r>
    </w:p>
    <w:p w:rsidR="00010576" w:rsidRPr="003A0135" w:rsidRDefault="00010576" w:rsidP="00010576">
      <w:pPr>
        <w:pStyle w:val="Odsekzoznamu"/>
        <w:numPr>
          <w:ilvl w:val="0"/>
          <w:numId w:val="2"/>
        </w:numPr>
        <w:spacing w:after="0"/>
        <w:ind w:left="851" w:hanging="284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postup pri podávaní, preverovaní a evidovaní oznámení týkajúcich sa kriminality alebo inej protispoločenskej činnosti (ďalej len "oznámenie"),</w:t>
      </w:r>
    </w:p>
    <w:p w:rsidR="00010576" w:rsidRPr="003A0135" w:rsidRDefault="00010576" w:rsidP="00010576">
      <w:pPr>
        <w:pStyle w:val="Odsekzoznamu"/>
        <w:numPr>
          <w:ilvl w:val="0"/>
          <w:numId w:val="2"/>
        </w:numPr>
        <w:spacing w:after="0"/>
        <w:ind w:left="851" w:hanging="284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podrobnosti o oprávneniach zodpovednej osoby pri preverovaní oznámení,</w:t>
      </w:r>
    </w:p>
    <w:p w:rsidR="00010576" w:rsidRPr="003A0135" w:rsidRDefault="00010576" w:rsidP="00010576">
      <w:pPr>
        <w:pStyle w:val="Odsekzoznamu"/>
        <w:numPr>
          <w:ilvl w:val="0"/>
          <w:numId w:val="2"/>
        </w:numPr>
        <w:spacing w:after="0"/>
        <w:ind w:left="851" w:hanging="284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postup pri oboznamovaní osoby, ktorá podala oznámenie, s výsledkom jeho preverenia,</w:t>
      </w:r>
    </w:p>
    <w:p w:rsidR="00010576" w:rsidRPr="003A0135" w:rsidRDefault="00010576" w:rsidP="00010576">
      <w:pPr>
        <w:pStyle w:val="Odsekzoznamu"/>
        <w:numPr>
          <w:ilvl w:val="0"/>
          <w:numId w:val="2"/>
        </w:numPr>
        <w:spacing w:after="0"/>
        <w:ind w:left="851" w:hanging="284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podrobnosti o spracúvaní osobných údajov uvedených v oznámení a o zachovaní mlčanlivosti o totožnosti osoby, ktorá podala oznámenie.</w:t>
      </w:r>
    </w:p>
    <w:p w:rsidR="003807B5" w:rsidRPr="003A0135" w:rsidRDefault="003807B5" w:rsidP="00010576">
      <w:pPr>
        <w:pStyle w:val="Odsekzoznamu"/>
        <w:numPr>
          <w:ilvl w:val="0"/>
          <w:numId w:val="1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Zásady sú záväzné pre zamestnancov a štatutárn</w:t>
      </w:r>
      <w:r w:rsidR="003A0135">
        <w:rPr>
          <w:rFonts w:asciiTheme="majorHAnsi" w:hAnsiTheme="majorHAnsi" w:cs="Times New Roman"/>
        </w:rPr>
        <w:t>y</w:t>
      </w:r>
      <w:r w:rsidRPr="003A0135">
        <w:rPr>
          <w:rFonts w:asciiTheme="majorHAnsi" w:hAnsiTheme="majorHAnsi" w:cs="Times New Roman"/>
        </w:rPr>
        <w:t xml:space="preserve"> orgán obce</w:t>
      </w:r>
      <w:r w:rsidR="00A82E5C" w:rsidRPr="003A0135">
        <w:rPr>
          <w:rFonts w:asciiTheme="majorHAnsi" w:hAnsiTheme="majorHAnsi" w:cs="Times New Roman"/>
        </w:rPr>
        <w:t xml:space="preserve"> </w:t>
      </w:r>
      <w:r w:rsidR="003A0135">
        <w:rPr>
          <w:rFonts w:asciiTheme="majorHAnsi" w:hAnsiTheme="majorHAnsi" w:cs="Times New Roman"/>
        </w:rPr>
        <w:t xml:space="preserve">Andovce. </w:t>
      </w:r>
    </w:p>
    <w:p w:rsidR="003807B5" w:rsidRPr="003A0135" w:rsidRDefault="003807B5" w:rsidP="00010576">
      <w:pPr>
        <w:spacing w:after="0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 xml:space="preserve"> </w:t>
      </w:r>
    </w:p>
    <w:p w:rsidR="003807B5" w:rsidRPr="003A0135" w:rsidRDefault="003807B5" w:rsidP="00010576">
      <w:pPr>
        <w:spacing w:after="0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 xml:space="preserve"> </w:t>
      </w:r>
    </w:p>
    <w:p w:rsidR="003807B5" w:rsidRPr="003A0135" w:rsidRDefault="003807B5" w:rsidP="002217DF">
      <w:pPr>
        <w:spacing w:after="0"/>
        <w:jc w:val="center"/>
        <w:rPr>
          <w:rFonts w:asciiTheme="majorHAnsi" w:hAnsiTheme="majorHAnsi" w:cs="Times New Roman"/>
          <w:b/>
        </w:rPr>
      </w:pPr>
      <w:r w:rsidRPr="003A0135">
        <w:rPr>
          <w:rFonts w:asciiTheme="majorHAnsi" w:hAnsiTheme="majorHAnsi" w:cs="Times New Roman"/>
          <w:b/>
        </w:rPr>
        <w:t>Článok 2</w:t>
      </w:r>
    </w:p>
    <w:p w:rsidR="003807B5" w:rsidRPr="003A0135" w:rsidRDefault="003807B5" w:rsidP="002217DF">
      <w:pPr>
        <w:spacing w:after="0"/>
        <w:jc w:val="center"/>
        <w:rPr>
          <w:rFonts w:asciiTheme="majorHAnsi" w:hAnsiTheme="majorHAnsi" w:cs="Times New Roman"/>
          <w:b/>
        </w:rPr>
      </w:pPr>
      <w:r w:rsidRPr="003A0135">
        <w:rPr>
          <w:rFonts w:asciiTheme="majorHAnsi" w:hAnsiTheme="majorHAnsi" w:cs="Times New Roman"/>
          <w:b/>
        </w:rPr>
        <w:t>Určenie zodpovednej osoby</w:t>
      </w:r>
    </w:p>
    <w:p w:rsidR="0096541E" w:rsidRPr="003A0135" w:rsidRDefault="0096541E" w:rsidP="00010576">
      <w:pPr>
        <w:spacing w:after="0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 xml:space="preserve"> </w:t>
      </w:r>
    </w:p>
    <w:p w:rsidR="003807B5" w:rsidRPr="003A0135" w:rsidRDefault="003807B5" w:rsidP="00010576">
      <w:pPr>
        <w:pStyle w:val="Odsekzoznamu"/>
        <w:numPr>
          <w:ilvl w:val="0"/>
          <w:numId w:val="3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 xml:space="preserve">Za obec </w:t>
      </w:r>
      <w:r w:rsidR="003A0135">
        <w:rPr>
          <w:rFonts w:asciiTheme="majorHAnsi" w:hAnsiTheme="majorHAnsi" w:cs="Times New Roman"/>
        </w:rPr>
        <w:t>Andovce</w:t>
      </w:r>
      <w:r w:rsidRPr="003A0135">
        <w:rPr>
          <w:rFonts w:asciiTheme="majorHAnsi" w:hAnsiTheme="majorHAnsi" w:cs="Times New Roman"/>
        </w:rPr>
        <w:t xml:space="preserve"> úlohy zodpovednej osoby podľa zákona č. 54/2019 Z.</w:t>
      </w:r>
      <w:r w:rsidR="0096541E" w:rsidRPr="003A0135">
        <w:rPr>
          <w:rFonts w:asciiTheme="majorHAnsi" w:hAnsiTheme="majorHAnsi" w:cs="Times New Roman"/>
        </w:rPr>
        <w:t xml:space="preserve"> </w:t>
      </w:r>
      <w:r w:rsidRPr="003A0135">
        <w:rPr>
          <w:rFonts w:asciiTheme="majorHAnsi" w:hAnsiTheme="majorHAnsi" w:cs="Times New Roman"/>
        </w:rPr>
        <w:t>z. o ochrane oznamovateľov protispoločenskej činnosti a o zmene a doplnení niektorých zákonov (ďalej len</w:t>
      </w:r>
      <w:r w:rsidR="0096541E" w:rsidRPr="003A0135">
        <w:rPr>
          <w:rFonts w:asciiTheme="majorHAnsi" w:hAnsiTheme="majorHAnsi" w:cs="Times New Roman"/>
        </w:rPr>
        <w:t xml:space="preserve"> </w:t>
      </w:r>
      <w:r w:rsidRPr="003A0135">
        <w:rPr>
          <w:rFonts w:asciiTheme="majorHAnsi" w:hAnsiTheme="majorHAnsi" w:cs="Times New Roman"/>
        </w:rPr>
        <w:t>"zákon") plní hlavný kontrolór</w:t>
      </w:r>
      <w:r w:rsidR="0096541E" w:rsidRPr="003A0135">
        <w:rPr>
          <w:rFonts w:asciiTheme="majorHAnsi" w:hAnsiTheme="majorHAnsi" w:cs="Times New Roman"/>
        </w:rPr>
        <w:t xml:space="preserve"> obce</w:t>
      </w:r>
      <w:r w:rsidR="00A82E5C" w:rsidRPr="003A0135">
        <w:rPr>
          <w:rFonts w:asciiTheme="majorHAnsi" w:hAnsiTheme="majorHAnsi" w:cs="Times New Roman"/>
        </w:rPr>
        <w:t>: Štefan Bencze</w:t>
      </w:r>
    </w:p>
    <w:p w:rsidR="003807B5" w:rsidRPr="003A0135" w:rsidRDefault="003807B5" w:rsidP="00010576">
      <w:pPr>
        <w:spacing w:after="0"/>
        <w:jc w:val="both"/>
        <w:rPr>
          <w:rFonts w:asciiTheme="majorHAnsi" w:hAnsiTheme="majorHAnsi" w:cs="Times New Roman"/>
        </w:rPr>
      </w:pPr>
    </w:p>
    <w:p w:rsidR="003807B5" w:rsidRPr="003A0135" w:rsidRDefault="003807B5" w:rsidP="0096541E">
      <w:pPr>
        <w:spacing w:after="0"/>
        <w:jc w:val="center"/>
        <w:rPr>
          <w:rFonts w:asciiTheme="majorHAnsi" w:hAnsiTheme="majorHAnsi" w:cs="Times New Roman"/>
          <w:b/>
        </w:rPr>
      </w:pPr>
      <w:r w:rsidRPr="003A0135">
        <w:rPr>
          <w:rFonts w:asciiTheme="majorHAnsi" w:hAnsiTheme="majorHAnsi" w:cs="Times New Roman"/>
          <w:b/>
        </w:rPr>
        <w:t>Článok 3</w:t>
      </w:r>
    </w:p>
    <w:p w:rsidR="003807B5" w:rsidRPr="003A0135" w:rsidRDefault="003807B5" w:rsidP="0096541E">
      <w:pPr>
        <w:spacing w:after="0"/>
        <w:jc w:val="center"/>
        <w:rPr>
          <w:rFonts w:asciiTheme="majorHAnsi" w:hAnsiTheme="majorHAnsi" w:cs="Times New Roman"/>
          <w:b/>
        </w:rPr>
      </w:pPr>
      <w:r w:rsidRPr="003A0135">
        <w:rPr>
          <w:rFonts w:asciiTheme="majorHAnsi" w:hAnsiTheme="majorHAnsi" w:cs="Times New Roman"/>
          <w:b/>
        </w:rPr>
        <w:t>Spôsob podávania oznámení</w:t>
      </w:r>
    </w:p>
    <w:p w:rsidR="0096541E" w:rsidRPr="003A0135" w:rsidRDefault="0096541E" w:rsidP="00010576">
      <w:pPr>
        <w:spacing w:after="0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 xml:space="preserve"> </w:t>
      </w:r>
    </w:p>
    <w:p w:rsidR="00DF5EB5" w:rsidRPr="003A0135" w:rsidRDefault="003807B5" w:rsidP="00DF5EB5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Oznamovateľom je fyzická osoba, ktorá v dobrej viere urobila oznámenie voči zamestnávateľovi; za oznamovateľa sa považuje aj blízka osoba oznamovateľa, ktorá je v pracovnoprávnom vzťahu k tomu istému zamestnávateľovi ako oznamovateľ, k zamestnávateľovi, ktorý je závislou osobou vo vzťahu k zamestnávateľovi oznamovateľa alebo k zamestnávateľovi, kto</w:t>
      </w:r>
      <w:r w:rsidR="003A0135">
        <w:rPr>
          <w:rFonts w:asciiTheme="majorHAnsi" w:hAnsiTheme="majorHAnsi" w:cs="Times New Roman"/>
        </w:rPr>
        <w:t xml:space="preserve">rý je založený alebo zriadený </w:t>
      </w:r>
      <w:r w:rsidRPr="003A0135">
        <w:rPr>
          <w:rFonts w:asciiTheme="majorHAnsi" w:hAnsiTheme="majorHAnsi" w:cs="Times New Roman"/>
        </w:rPr>
        <w:t>zamestnávateľom oznamovateľa</w:t>
      </w:r>
    </w:p>
    <w:p w:rsidR="003807B5" w:rsidRPr="003A0135" w:rsidRDefault="00DF5EB5" w:rsidP="00DF5EB5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 xml:space="preserve">Oznámenie možno podať osobne v kancelárii hlavného kontrolóra na Obecnom úrade </w:t>
      </w:r>
      <w:r w:rsidR="003A0135">
        <w:rPr>
          <w:rFonts w:asciiTheme="majorHAnsi" w:hAnsiTheme="majorHAnsi" w:cs="Times New Roman"/>
        </w:rPr>
        <w:t>obce</w:t>
      </w:r>
      <w:r w:rsidRPr="003A0135">
        <w:rPr>
          <w:rFonts w:asciiTheme="majorHAnsi" w:hAnsiTheme="majorHAnsi" w:cs="Times New Roman"/>
        </w:rPr>
        <w:t xml:space="preserve"> </w:t>
      </w:r>
      <w:r w:rsidR="003A0135">
        <w:rPr>
          <w:rFonts w:asciiTheme="majorHAnsi" w:hAnsiTheme="majorHAnsi" w:cs="Times New Roman"/>
        </w:rPr>
        <w:t xml:space="preserve">Andovce </w:t>
      </w:r>
      <w:r w:rsidRPr="003A0135">
        <w:rPr>
          <w:rFonts w:asciiTheme="majorHAnsi" w:hAnsiTheme="majorHAnsi" w:cs="Times New Roman"/>
        </w:rPr>
        <w:t xml:space="preserve">na adrese </w:t>
      </w:r>
      <w:r w:rsidR="003A0135">
        <w:rPr>
          <w:rFonts w:asciiTheme="majorHAnsi" w:hAnsiTheme="majorHAnsi" w:cs="Times New Roman"/>
        </w:rPr>
        <w:t>Hlavná č. 157/</w:t>
      </w:r>
      <w:r w:rsidR="0067432F">
        <w:rPr>
          <w:rFonts w:asciiTheme="majorHAnsi" w:hAnsiTheme="majorHAnsi" w:cs="Times New Roman"/>
        </w:rPr>
        <w:t>, Andovce</w:t>
      </w:r>
      <w:r w:rsidRPr="003A0135">
        <w:rPr>
          <w:rFonts w:asciiTheme="majorHAnsi" w:hAnsiTheme="majorHAnsi" w:cs="Times New Roman"/>
        </w:rPr>
        <w:t xml:space="preserve"> po telefonickej dohode (číslo telefónu 0905 602 339), písomne na adresu: Obecný úrad </w:t>
      </w:r>
      <w:r w:rsidR="003A0135">
        <w:rPr>
          <w:rFonts w:asciiTheme="majorHAnsi" w:hAnsiTheme="majorHAnsi" w:cs="Times New Roman"/>
        </w:rPr>
        <w:t>Andovce</w:t>
      </w:r>
      <w:r w:rsidRPr="003A0135">
        <w:rPr>
          <w:rFonts w:asciiTheme="majorHAnsi" w:hAnsiTheme="majorHAnsi" w:cs="Times New Roman"/>
        </w:rPr>
        <w:t xml:space="preserve">, </w:t>
      </w:r>
      <w:r w:rsidR="003A0135">
        <w:rPr>
          <w:rFonts w:asciiTheme="majorHAnsi" w:hAnsiTheme="majorHAnsi" w:cs="Times New Roman"/>
        </w:rPr>
        <w:t>Hlavná č. 157/2</w:t>
      </w:r>
      <w:r w:rsidR="0067432F">
        <w:rPr>
          <w:rFonts w:asciiTheme="majorHAnsi" w:hAnsiTheme="majorHAnsi" w:cs="Times New Roman"/>
        </w:rPr>
        <w:t>, 941 23 Andovce</w:t>
      </w:r>
      <w:r w:rsidRPr="003A0135">
        <w:rPr>
          <w:rFonts w:asciiTheme="majorHAnsi" w:hAnsiTheme="majorHAnsi" w:cs="Times New Roman"/>
        </w:rPr>
        <w:t xml:space="preserve"> alebo elektronickou poštou.   </w:t>
      </w:r>
    </w:p>
    <w:p w:rsidR="00C75346" w:rsidRPr="003A0135" w:rsidRDefault="003807B5" w:rsidP="00010576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Písomné oznámenie má byť podané v uzatvorenej obálke s označením "Neotvárať - do rúk hlavného</w:t>
      </w:r>
      <w:r w:rsidR="00C75346" w:rsidRPr="003A0135">
        <w:rPr>
          <w:rFonts w:asciiTheme="majorHAnsi" w:hAnsiTheme="majorHAnsi" w:cs="Times New Roman"/>
        </w:rPr>
        <w:t xml:space="preserve"> </w:t>
      </w:r>
      <w:r w:rsidRPr="003A0135">
        <w:rPr>
          <w:rFonts w:asciiTheme="majorHAnsi" w:hAnsiTheme="majorHAnsi" w:cs="Times New Roman"/>
        </w:rPr>
        <w:t>kontrolóra".</w:t>
      </w:r>
      <w:r w:rsidR="00134119" w:rsidRPr="003A0135">
        <w:rPr>
          <w:rFonts w:asciiTheme="majorHAnsi" w:hAnsiTheme="majorHAnsi" w:cs="Times New Roman"/>
        </w:rPr>
        <w:t xml:space="preserve"> </w:t>
      </w:r>
    </w:p>
    <w:p w:rsidR="003807B5" w:rsidRPr="003A0135" w:rsidRDefault="003807B5" w:rsidP="00C050C4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lastRenderedPageBreak/>
        <w:t>Oznámenie elektronickou formou sa podáva na emailovú adresu hlavného kontrolóra</w:t>
      </w:r>
      <w:r w:rsidR="00C050C4" w:rsidRPr="003A0135">
        <w:rPr>
          <w:rFonts w:asciiTheme="majorHAnsi" w:hAnsiTheme="majorHAnsi" w:cs="Times New Roman"/>
        </w:rPr>
        <w:t xml:space="preserve"> zriadenú na tento účel</w:t>
      </w:r>
      <w:r w:rsidR="00027884" w:rsidRPr="003A0135">
        <w:rPr>
          <w:rFonts w:asciiTheme="majorHAnsi" w:hAnsiTheme="majorHAnsi" w:cs="Times New Roman"/>
        </w:rPr>
        <w:t>: hlavnykontrolor@</w:t>
      </w:r>
      <w:r w:rsidR="003A0135">
        <w:rPr>
          <w:rFonts w:asciiTheme="majorHAnsi" w:hAnsiTheme="majorHAnsi" w:cs="Times New Roman"/>
        </w:rPr>
        <w:t>andovce.sk</w:t>
      </w:r>
    </w:p>
    <w:p w:rsidR="003807B5" w:rsidRPr="003A0135" w:rsidRDefault="003807B5" w:rsidP="00010576">
      <w:pPr>
        <w:pStyle w:val="Odsekzoznamu"/>
        <w:numPr>
          <w:ilvl w:val="0"/>
          <w:numId w:val="4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Oznámenia prijaté inou osobou ako hlavným kontrolórom je táto osoba povinná bezodkladne postúpiť na vybavenie hlavnému kontrolórovi.</w:t>
      </w:r>
    </w:p>
    <w:p w:rsidR="003807B5" w:rsidRPr="003A0135" w:rsidRDefault="003807B5" w:rsidP="00010576">
      <w:pPr>
        <w:spacing w:after="0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 xml:space="preserve"> </w:t>
      </w:r>
    </w:p>
    <w:p w:rsidR="003807B5" w:rsidRPr="003A0135" w:rsidRDefault="003807B5" w:rsidP="00C050C4">
      <w:pPr>
        <w:spacing w:after="0"/>
        <w:jc w:val="center"/>
        <w:rPr>
          <w:rFonts w:asciiTheme="majorHAnsi" w:hAnsiTheme="majorHAnsi" w:cs="Times New Roman"/>
          <w:b/>
        </w:rPr>
      </w:pPr>
      <w:r w:rsidRPr="003A0135">
        <w:rPr>
          <w:rFonts w:asciiTheme="majorHAnsi" w:hAnsiTheme="majorHAnsi" w:cs="Times New Roman"/>
          <w:b/>
        </w:rPr>
        <w:t>Článok 4</w:t>
      </w:r>
    </w:p>
    <w:p w:rsidR="003807B5" w:rsidRPr="003A0135" w:rsidRDefault="003807B5" w:rsidP="005466C4">
      <w:pPr>
        <w:spacing w:after="0"/>
        <w:jc w:val="center"/>
        <w:rPr>
          <w:rFonts w:asciiTheme="majorHAnsi" w:hAnsiTheme="majorHAnsi" w:cs="Times New Roman"/>
          <w:b/>
        </w:rPr>
      </w:pPr>
      <w:r w:rsidRPr="003A0135">
        <w:rPr>
          <w:rFonts w:asciiTheme="majorHAnsi" w:hAnsiTheme="majorHAnsi" w:cs="Times New Roman"/>
          <w:b/>
        </w:rPr>
        <w:t>P</w:t>
      </w:r>
      <w:r w:rsidR="005466C4" w:rsidRPr="003A0135">
        <w:rPr>
          <w:rFonts w:asciiTheme="majorHAnsi" w:hAnsiTheme="majorHAnsi" w:cs="Times New Roman"/>
          <w:b/>
        </w:rPr>
        <w:t>ráva a p</w:t>
      </w:r>
      <w:r w:rsidRPr="003A0135">
        <w:rPr>
          <w:rFonts w:asciiTheme="majorHAnsi" w:hAnsiTheme="majorHAnsi" w:cs="Times New Roman"/>
          <w:b/>
        </w:rPr>
        <w:t xml:space="preserve">ovinnosti </w:t>
      </w:r>
      <w:r w:rsidR="005466C4" w:rsidRPr="003A0135">
        <w:rPr>
          <w:rFonts w:asciiTheme="majorHAnsi" w:hAnsiTheme="majorHAnsi" w:cs="Times New Roman"/>
          <w:b/>
        </w:rPr>
        <w:t xml:space="preserve">hlavného kontrolóra ako </w:t>
      </w:r>
      <w:r w:rsidRPr="003A0135">
        <w:rPr>
          <w:rFonts w:asciiTheme="majorHAnsi" w:hAnsiTheme="majorHAnsi" w:cs="Times New Roman"/>
          <w:b/>
        </w:rPr>
        <w:t>zodpovednej osoby</w:t>
      </w:r>
    </w:p>
    <w:p w:rsidR="003807B5" w:rsidRPr="003A0135" w:rsidRDefault="003807B5" w:rsidP="00010576">
      <w:pPr>
        <w:spacing w:after="0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 xml:space="preserve"> </w:t>
      </w:r>
    </w:p>
    <w:p w:rsidR="003807B5" w:rsidRPr="003A0135" w:rsidRDefault="003807B5" w:rsidP="00C050C4">
      <w:pPr>
        <w:pStyle w:val="Odsekzoznamu"/>
        <w:numPr>
          <w:ilvl w:val="0"/>
          <w:numId w:val="5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Hlavný kontrolór je povinný prijať a preveriť každé oznámenie podané podľa zákona.</w:t>
      </w:r>
    </w:p>
    <w:p w:rsidR="003807B5" w:rsidRPr="003A0135" w:rsidRDefault="003807B5" w:rsidP="00C050C4">
      <w:pPr>
        <w:pStyle w:val="Odsekzoznamu"/>
        <w:numPr>
          <w:ilvl w:val="0"/>
          <w:numId w:val="5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Pri prešetrovaní oznámenia sa vychádza z jeho obsahu, bez ohľadu na jeho označenie.</w:t>
      </w:r>
    </w:p>
    <w:p w:rsidR="003807B5" w:rsidRPr="003A0135" w:rsidRDefault="003807B5" w:rsidP="00C050C4">
      <w:pPr>
        <w:pStyle w:val="Odsekzoznamu"/>
        <w:numPr>
          <w:ilvl w:val="0"/>
          <w:numId w:val="5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Ak z obsahu oznámenia vyplýva, že nejde o oznámenie podľa zákona, ale na jeho vybavenie je príslušný iný orgán, hlavný kontrolór oznámenie postúpi tomuto orgánu. O postúpení oznámenia hlavný kontrolór písomne informuje oznamovateľa oznámenia.</w:t>
      </w:r>
    </w:p>
    <w:p w:rsidR="003807B5" w:rsidRPr="003A0135" w:rsidRDefault="003807B5" w:rsidP="00C050C4">
      <w:pPr>
        <w:pStyle w:val="Odsekzoznamu"/>
        <w:numPr>
          <w:ilvl w:val="0"/>
          <w:numId w:val="5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 xml:space="preserve">Ak z obsahu oznámenia vyplýva, že oznámením je iba </w:t>
      </w:r>
      <w:r w:rsidR="00C050C4" w:rsidRPr="003A0135">
        <w:rPr>
          <w:rFonts w:asciiTheme="majorHAnsi" w:hAnsiTheme="majorHAnsi" w:cs="Times New Roman"/>
        </w:rPr>
        <w:t xml:space="preserve">časť oznámenia, podľa zákona a týchto </w:t>
      </w:r>
      <w:r w:rsidRPr="003A0135">
        <w:rPr>
          <w:rFonts w:asciiTheme="majorHAnsi" w:hAnsiTheme="majorHAnsi" w:cs="Times New Roman"/>
        </w:rPr>
        <w:t>Zásad sa</w:t>
      </w:r>
      <w:r w:rsidR="00C050C4" w:rsidRPr="003A0135">
        <w:rPr>
          <w:rFonts w:asciiTheme="majorHAnsi" w:hAnsiTheme="majorHAnsi" w:cs="Times New Roman"/>
        </w:rPr>
        <w:t xml:space="preserve"> </w:t>
      </w:r>
      <w:r w:rsidRPr="003A0135">
        <w:rPr>
          <w:rFonts w:asciiTheme="majorHAnsi" w:hAnsiTheme="majorHAnsi" w:cs="Times New Roman"/>
        </w:rPr>
        <w:t>prešetrí len príslušná časť oznámenia. Ostatné časti oznámenia hlavný kontrolór postúpi orgánu príslušnému na vybavenie, ktorý je povinný vybaviť ich podľa príslušnej právnej úpravy (napr. sťažnosť podľa zákona č. 9/2010 Z.</w:t>
      </w:r>
      <w:r w:rsidR="00C050C4" w:rsidRPr="003A0135">
        <w:rPr>
          <w:rFonts w:asciiTheme="majorHAnsi" w:hAnsiTheme="majorHAnsi" w:cs="Times New Roman"/>
        </w:rPr>
        <w:t xml:space="preserve"> </w:t>
      </w:r>
      <w:r w:rsidR="00485B40" w:rsidRPr="003A0135">
        <w:rPr>
          <w:rFonts w:asciiTheme="majorHAnsi" w:hAnsiTheme="majorHAnsi" w:cs="Times New Roman"/>
        </w:rPr>
        <w:t>z. o sťažnostiach v </w:t>
      </w:r>
      <w:r w:rsidRPr="003A0135">
        <w:rPr>
          <w:rFonts w:asciiTheme="majorHAnsi" w:hAnsiTheme="majorHAnsi" w:cs="Times New Roman"/>
        </w:rPr>
        <w:t>p</w:t>
      </w:r>
      <w:r w:rsidR="00485B40" w:rsidRPr="003A0135">
        <w:rPr>
          <w:rFonts w:asciiTheme="majorHAnsi" w:hAnsiTheme="majorHAnsi" w:cs="Times New Roman"/>
        </w:rPr>
        <w:t>latnom znení</w:t>
      </w:r>
      <w:r w:rsidRPr="003A0135">
        <w:rPr>
          <w:rFonts w:asciiTheme="majorHAnsi" w:hAnsiTheme="majorHAnsi" w:cs="Times New Roman"/>
        </w:rPr>
        <w:t>, sťažnosť podľa § 13 ods. 5 zákona č. 311/2001 Z.</w:t>
      </w:r>
      <w:r w:rsidR="00C050C4" w:rsidRPr="003A0135">
        <w:rPr>
          <w:rFonts w:asciiTheme="majorHAnsi" w:hAnsiTheme="majorHAnsi" w:cs="Times New Roman"/>
        </w:rPr>
        <w:t xml:space="preserve"> </w:t>
      </w:r>
      <w:r w:rsidR="00485B40" w:rsidRPr="003A0135">
        <w:rPr>
          <w:rFonts w:asciiTheme="majorHAnsi" w:hAnsiTheme="majorHAnsi" w:cs="Times New Roman"/>
        </w:rPr>
        <w:t>z. Zákonníka práce v platnom znení</w:t>
      </w:r>
      <w:r w:rsidRPr="003A0135">
        <w:rPr>
          <w:rFonts w:asciiTheme="majorHAnsi" w:hAnsiTheme="majorHAnsi" w:cs="Times New Roman"/>
        </w:rPr>
        <w:t xml:space="preserve">). O postúpení oznámenia hlavný kontrolór písomne informuje oznamovateľa oznámenia. </w:t>
      </w:r>
    </w:p>
    <w:p w:rsidR="00C050C4" w:rsidRPr="003A0135" w:rsidRDefault="003807B5" w:rsidP="00C050C4">
      <w:pPr>
        <w:pStyle w:val="Odsekzoznamu"/>
        <w:numPr>
          <w:ilvl w:val="0"/>
          <w:numId w:val="5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Hlavný kontrolór je povinný preveriť oznámenie najneskôr do 90 dní od jeho prijatia.</w:t>
      </w:r>
    </w:p>
    <w:p w:rsidR="003807B5" w:rsidRPr="003A0135" w:rsidRDefault="003807B5" w:rsidP="00010576">
      <w:pPr>
        <w:pStyle w:val="Odsekzoznamu"/>
        <w:numPr>
          <w:ilvl w:val="0"/>
          <w:numId w:val="5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Hlavný kontrolór môže lehotu uvedenú v predchádzajúcom odseku predĺžiť, a to najviac o ďalších 30 dní. O tejto skutočnosti, ako aj o dôvodoch predĺženia lehoty informuje oznamovateľa oznámenia.</w:t>
      </w:r>
    </w:p>
    <w:p w:rsidR="003807B5" w:rsidRPr="003A0135" w:rsidRDefault="003807B5" w:rsidP="00010576">
      <w:pPr>
        <w:pStyle w:val="Odsekzoznamu"/>
        <w:numPr>
          <w:ilvl w:val="0"/>
          <w:numId w:val="5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V prípade potreby doplnenia alebo upresnenia údajov uvedených v oznámení hlavný kontrolór bez</w:t>
      </w:r>
      <w:r w:rsidR="00C050C4" w:rsidRPr="003A0135">
        <w:rPr>
          <w:rFonts w:asciiTheme="majorHAnsi" w:hAnsiTheme="majorHAnsi" w:cs="Times New Roman"/>
        </w:rPr>
        <w:t xml:space="preserve"> </w:t>
      </w:r>
      <w:r w:rsidRPr="003A0135">
        <w:rPr>
          <w:rFonts w:asciiTheme="majorHAnsi" w:hAnsiTheme="majorHAnsi" w:cs="Times New Roman"/>
        </w:rPr>
        <w:t>zbytočného odkladu vyzve oznamovateľa oznámenia na jeho doplnenie alebo upresnenie s</w:t>
      </w:r>
      <w:r w:rsidR="00C050C4" w:rsidRPr="003A0135">
        <w:rPr>
          <w:rFonts w:asciiTheme="majorHAnsi" w:hAnsiTheme="majorHAnsi" w:cs="Times New Roman"/>
        </w:rPr>
        <w:t> </w:t>
      </w:r>
      <w:r w:rsidRPr="003A0135">
        <w:rPr>
          <w:rFonts w:asciiTheme="majorHAnsi" w:hAnsiTheme="majorHAnsi" w:cs="Times New Roman"/>
        </w:rPr>
        <w:t>určením</w:t>
      </w:r>
      <w:r w:rsidR="00C050C4" w:rsidRPr="003A0135">
        <w:rPr>
          <w:rFonts w:asciiTheme="majorHAnsi" w:hAnsiTheme="majorHAnsi" w:cs="Times New Roman"/>
        </w:rPr>
        <w:t xml:space="preserve"> </w:t>
      </w:r>
      <w:r w:rsidRPr="003A0135">
        <w:rPr>
          <w:rFonts w:asciiTheme="majorHAnsi" w:hAnsiTheme="majorHAnsi" w:cs="Times New Roman"/>
        </w:rPr>
        <w:t>lehoty na uskutočnenie tohto úkonu. V čase od odoslania žiadosti na doplnenie alebo upresnenie údajov uvedených v oznámení do ich poskytnutia, lehota na vybavenie podnetu neplynie.</w:t>
      </w:r>
    </w:p>
    <w:p w:rsidR="003807B5" w:rsidRPr="003A0135" w:rsidRDefault="003807B5" w:rsidP="00010576">
      <w:pPr>
        <w:pStyle w:val="Odsekzoznamu"/>
        <w:numPr>
          <w:ilvl w:val="0"/>
          <w:numId w:val="5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Na žiadosť hlavného kontrolóra oznamovateľ oznámenia poskytne nevyhnutnú súčinnosť pri vybavovaní oznámenia. V čase od odoslania žiadosti na poskytnutie súčinnosti do jej poskytnutia, lehota na</w:t>
      </w:r>
      <w:r w:rsidR="00C050C4" w:rsidRPr="003A0135">
        <w:rPr>
          <w:rFonts w:asciiTheme="majorHAnsi" w:hAnsiTheme="majorHAnsi" w:cs="Times New Roman"/>
        </w:rPr>
        <w:t xml:space="preserve"> </w:t>
      </w:r>
      <w:r w:rsidRPr="003A0135">
        <w:rPr>
          <w:rFonts w:asciiTheme="majorHAnsi" w:hAnsiTheme="majorHAnsi" w:cs="Times New Roman"/>
        </w:rPr>
        <w:t>vybavenie podnetu neplynie.</w:t>
      </w:r>
    </w:p>
    <w:p w:rsidR="00C050C4" w:rsidRPr="003A0135" w:rsidRDefault="003807B5" w:rsidP="00C050C4">
      <w:pPr>
        <w:pStyle w:val="Odsekzoznamu"/>
        <w:numPr>
          <w:ilvl w:val="0"/>
          <w:numId w:val="5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Hlavný kontrolór je oprávnený v potrebnom rozsahu písomne žiadať oznamovateľa oznámenia, ako aj zamestnancov a štatutárny orgán, o poskytnutie súčinnosti pri preverení oznámenia.</w:t>
      </w:r>
    </w:p>
    <w:p w:rsidR="003807B5" w:rsidRPr="003A0135" w:rsidRDefault="003807B5" w:rsidP="00010576">
      <w:pPr>
        <w:pStyle w:val="Odsekzoznamu"/>
        <w:numPr>
          <w:ilvl w:val="0"/>
          <w:numId w:val="5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Na žiadosť hlavného kontrolóra sú zamestnanci a štatutárny orgán povinní poskytnúť doklady, iné písomnosti, vyjadrenia, informácie, údaje potrebné na preverenie oznámenia, ako aj ďalšiu nevyhnutnú súčinnosť pri vybavovaní oznámenia.</w:t>
      </w:r>
    </w:p>
    <w:p w:rsidR="00722C29" w:rsidRPr="003A0135" w:rsidRDefault="003807B5" w:rsidP="00010576">
      <w:pPr>
        <w:pStyle w:val="Odsekzoznamu"/>
        <w:numPr>
          <w:ilvl w:val="0"/>
          <w:numId w:val="5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Z preverovania oznámenia je hlavný kontrolór vylúčený, ak vzhľadom na skutočnosti uvádzané v oznámení, možno mať pochybnosti o jeho nezaujatosti vzhľadom na jeho vzťah k preverovanej veci,</w:t>
      </w:r>
      <w:r w:rsidR="00C050C4" w:rsidRPr="003A0135">
        <w:rPr>
          <w:rFonts w:asciiTheme="majorHAnsi" w:hAnsiTheme="majorHAnsi" w:cs="Times New Roman"/>
        </w:rPr>
        <w:t xml:space="preserve"> </w:t>
      </w:r>
      <w:r w:rsidRPr="003A0135">
        <w:rPr>
          <w:rFonts w:asciiTheme="majorHAnsi" w:hAnsiTheme="majorHAnsi" w:cs="Times New Roman"/>
        </w:rPr>
        <w:t>k oznamovateľovi oznámenia alebo k iným dotknutým stranám, ktorých sa oznámenie tiež priamo alebo nepriamo týka. V tomto prípade oznámenie hlavný kontrolór podstúpi orgánu príslušnému na vybavenie podľa jeho obsahu. O tejto skutočnosti hlavný kontrolór písomne in</w:t>
      </w:r>
      <w:r w:rsidR="003A0135">
        <w:rPr>
          <w:rFonts w:asciiTheme="majorHAnsi" w:hAnsiTheme="majorHAnsi" w:cs="Times New Roman"/>
        </w:rPr>
        <w:t>formuje oznamovateľa</w:t>
      </w:r>
      <w:r w:rsidRPr="003A0135">
        <w:rPr>
          <w:rFonts w:asciiTheme="majorHAnsi" w:hAnsiTheme="majorHAnsi" w:cs="Times New Roman"/>
        </w:rPr>
        <w:t xml:space="preserve"> oznámenia.</w:t>
      </w:r>
      <w:r w:rsidR="00D10331" w:rsidRPr="003A0135">
        <w:rPr>
          <w:rFonts w:asciiTheme="majorHAnsi" w:hAnsiTheme="majorHAnsi" w:cs="Times New Roman"/>
        </w:rPr>
        <w:t xml:space="preserve"> Hlavný kontrolór je z preverovania oznámenia vylúčený aj vtedy, ak oznámenie smeruje priamo voči</w:t>
      </w:r>
      <w:r w:rsidR="00722C29" w:rsidRPr="003A0135">
        <w:rPr>
          <w:rFonts w:asciiTheme="majorHAnsi" w:hAnsiTheme="majorHAnsi" w:cs="Times New Roman"/>
        </w:rPr>
        <w:t xml:space="preserve"> jeho osobe.</w:t>
      </w:r>
    </w:p>
    <w:p w:rsidR="00722C29" w:rsidRPr="003A0135" w:rsidRDefault="00722C29" w:rsidP="00722C29">
      <w:pPr>
        <w:pStyle w:val="Odsekzoznamu"/>
        <w:numPr>
          <w:ilvl w:val="0"/>
          <w:numId w:val="5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lastRenderedPageBreak/>
        <w:t>Podanie oznámenia sa nesmie stať podnetom ani dôvodom na vyvodzovanie dôsledkov, ktoré by oznamovateľovi spôsobili akúkoľvek ujmu.</w:t>
      </w:r>
    </w:p>
    <w:p w:rsidR="003807B5" w:rsidRPr="003A0135" w:rsidRDefault="003807B5" w:rsidP="00010576">
      <w:pPr>
        <w:spacing w:after="0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 xml:space="preserve"> </w:t>
      </w:r>
    </w:p>
    <w:p w:rsidR="003807B5" w:rsidRPr="003A0135" w:rsidRDefault="003807B5" w:rsidP="00C050C4">
      <w:pPr>
        <w:spacing w:after="0"/>
        <w:jc w:val="center"/>
        <w:rPr>
          <w:rFonts w:asciiTheme="majorHAnsi" w:hAnsiTheme="majorHAnsi" w:cs="Times New Roman"/>
          <w:b/>
        </w:rPr>
      </w:pPr>
      <w:r w:rsidRPr="003A0135">
        <w:rPr>
          <w:rFonts w:asciiTheme="majorHAnsi" w:hAnsiTheme="majorHAnsi" w:cs="Times New Roman"/>
          <w:b/>
        </w:rPr>
        <w:t>Článok 5</w:t>
      </w:r>
    </w:p>
    <w:p w:rsidR="003807B5" w:rsidRPr="003A0135" w:rsidRDefault="003807B5" w:rsidP="00C050C4">
      <w:pPr>
        <w:spacing w:after="0"/>
        <w:jc w:val="center"/>
        <w:rPr>
          <w:rFonts w:asciiTheme="majorHAnsi" w:hAnsiTheme="majorHAnsi" w:cs="Times New Roman"/>
          <w:b/>
        </w:rPr>
      </w:pPr>
      <w:r w:rsidRPr="003A0135">
        <w:rPr>
          <w:rFonts w:asciiTheme="majorHAnsi" w:hAnsiTheme="majorHAnsi" w:cs="Times New Roman"/>
          <w:b/>
        </w:rPr>
        <w:t>Preverovanie oznámení</w:t>
      </w:r>
    </w:p>
    <w:p w:rsidR="00E26843" w:rsidRPr="003A0135" w:rsidRDefault="00E26843" w:rsidP="00010576">
      <w:pPr>
        <w:spacing w:after="0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 xml:space="preserve"> </w:t>
      </w:r>
    </w:p>
    <w:p w:rsidR="00E26843" w:rsidRPr="003A0135" w:rsidRDefault="003807B5" w:rsidP="00010576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Hlavný kontrolór je povinný preveriť a vybaviť oznámenie tak, aby zistil skutočný stav veci, jeho súlad alebo rozpor s právnymi predpismi a verejným alebo iným spoločným záujmom.</w:t>
      </w:r>
    </w:p>
    <w:p w:rsidR="00E26843" w:rsidRPr="003A0135" w:rsidRDefault="003807B5" w:rsidP="00010576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Pokiaľ oznámenie smeruje voči konkrétnemu zamestnancovi alebo štatutárnemu orgánu, hlavný kontrolór oboznámi dotknutého zamestnanca alebo štatutárny orgán s informáciami uvedenými v oznámení a umožní im vyjadriť sa k nemu, ako aj predložiť doklady, písomnosti či iné informácie potrebné na spoľahlivé preverenie veci.</w:t>
      </w:r>
    </w:p>
    <w:p w:rsidR="00E26843" w:rsidRPr="003A0135" w:rsidRDefault="003807B5" w:rsidP="00010576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V prípade, že z obsahu oznámenia alebo z informácií, ktoré sú obsahom oznámenia, možno vyvodiť totožnosť oznamovateľa oznámenia, hlavný kontrolór s takýmito informáciami dotkn</w:t>
      </w:r>
      <w:r w:rsidR="00AE0BBE" w:rsidRPr="003A0135">
        <w:rPr>
          <w:rFonts w:asciiTheme="majorHAnsi" w:hAnsiTheme="majorHAnsi" w:cs="Times New Roman"/>
        </w:rPr>
        <w:t>utého zamestnanca ani štatutárneho</w:t>
      </w:r>
      <w:r w:rsidRPr="003A0135">
        <w:rPr>
          <w:rFonts w:asciiTheme="majorHAnsi" w:hAnsiTheme="majorHAnsi" w:cs="Times New Roman"/>
        </w:rPr>
        <w:t xml:space="preserve"> orgán</w:t>
      </w:r>
      <w:r w:rsidR="00AE0BBE" w:rsidRPr="003A0135">
        <w:rPr>
          <w:rFonts w:asciiTheme="majorHAnsi" w:hAnsiTheme="majorHAnsi" w:cs="Times New Roman"/>
        </w:rPr>
        <w:t>u</w:t>
      </w:r>
      <w:r w:rsidRPr="003A0135">
        <w:rPr>
          <w:rFonts w:asciiTheme="majorHAnsi" w:hAnsiTheme="majorHAnsi" w:cs="Times New Roman"/>
        </w:rPr>
        <w:t xml:space="preserve"> neoboznámi, ale vyzve ho len na uvedenie, resp. predloženie skutočností nevyhnutných na spoľahlivé preverenie oznámenia.</w:t>
      </w:r>
    </w:p>
    <w:p w:rsidR="00E26843" w:rsidRPr="003A0135" w:rsidRDefault="003807B5" w:rsidP="00010576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 xml:space="preserve">O výsledku preverenia oznámenia spíše hlavný kontrolór správu o výsledku preverenia oznámenia, v </w:t>
      </w:r>
      <w:r w:rsidR="00E26843" w:rsidRPr="003A0135">
        <w:rPr>
          <w:rFonts w:asciiTheme="majorHAnsi" w:hAnsiTheme="majorHAnsi" w:cs="Times New Roman"/>
        </w:rPr>
        <w:t>k</w:t>
      </w:r>
      <w:r w:rsidRPr="003A0135">
        <w:rPr>
          <w:rFonts w:asciiTheme="majorHAnsi" w:hAnsiTheme="majorHAnsi" w:cs="Times New Roman"/>
        </w:rPr>
        <w:t>torej zhrnie skutočnosti, ktoré uvádza oznamovateľ oznámenia, a zároveň uvedie zistené skutočnosti, t.j.  skutočný stav veci, jeho súlad alebo rozpor s právnymi predpismi a verejným alebo iným spoločným záujmom.</w:t>
      </w:r>
    </w:p>
    <w:p w:rsidR="00980730" w:rsidRPr="003A0135" w:rsidRDefault="00980730" w:rsidP="00010576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Pred vyhotovením správy o výsledku preverenia oznámenia hlavný kontrolór umožní oznamovateľovi vyjadriť sa k zisteným záverom. Pokiaľ oznamovateľ uvedie nové skutočnosti alebo so zistenými závermi nesúhlasí, zodpovedná osoba sa musí s týmito skutočnosťami a nesúhlasnými námietkami vysporiadať v písomnej správe o výsledku preverenia oznámenia s uvedeným, či sú tieto skutočnosti a námietky opodstatnené.</w:t>
      </w:r>
    </w:p>
    <w:p w:rsidR="00AE752F" w:rsidRPr="003A0135" w:rsidRDefault="003807B5" w:rsidP="00AE752F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Hlavný kontrolór je povinný písomne oboznámiť oznamovateľa oznámenia s výsledkom jeho preverenia a s opatreniami, ak sa prijali na základe preverenia oznámenia, najneskôr do desiatich dní od preverenia oznámenia.</w:t>
      </w:r>
    </w:p>
    <w:p w:rsidR="00AE752F" w:rsidRPr="003A0135" w:rsidRDefault="00AE752F" w:rsidP="00AE752F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Hlavný kontrolór je povinný oboznámiť oznamovateľa o:</w:t>
      </w:r>
    </w:p>
    <w:p w:rsidR="00AE752F" w:rsidRPr="003A0135" w:rsidRDefault="00AE752F" w:rsidP="00AE752F">
      <w:pPr>
        <w:pStyle w:val="Odsekzoznamu"/>
        <w:numPr>
          <w:ilvl w:val="0"/>
          <w:numId w:val="17"/>
        </w:numPr>
        <w:spacing w:after="0" w:line="240" w:lineRule="auto"/>
        <w:ind w:left="851" w:hanging="284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postúpení oznámenia inému príslušnému orgánu;</w:t>
      </w:r>
    </w:p>
    <w:p w:rsidR="00AE752F" w:rsidRPr="003A0135" w:rsidRDefault="00AE752F" w:rsidP="00AE752F">
      <w:pPr>
        <w:pStyle w:val="Odsekzoznamu"/>
        <w:numPr>
          <w:ilvl w:val="0"/>
          <w:numId w:val="17"/>
        </w:numPr>
        <w:spacing w:after="0" w:line="240" w:lineRule="auto"/>
        <w:ind w:left="851" w:hanging="284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predĺžení lehoty na preverenie oznámenia;</w:t>
      </w:r>
    </w:p>
    <w:p w:rsidR="00AE752F" w:rsidRPr="003A0135" w:rsidRDefault="00AE752F" w:rsidP="00AE752F">
      <w:pPr>
        <w:pStyle w:val="Odsekzoznamu"/>
        <w:numPr>
          <w:ilvl w:val="0"/>
          <w:numId w:val="17"/>
        </w:numPr>
        <w:spacing w:after="0" w:line="240" w:lineRule="auto"/>
        <w:ind w:left="851" w:hanging="284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potrebe doplnenia alebo spresnenia údajov uvedených v oznámení;</w:t>
      </w:r>
    </w:p>
    <w:p w:rsidR="00AE752F" w:rsidRPr="003A0135" w:rsidRDefault="00AE752F" w:rsidP="00AE752F">
      <w:pPr>
        <w:pStyle w:val="Odsekzoznamu"/>
        <w:numPr>
          <w:ilvl w:val="0"/>
          <w:numId w:val="17"/>
        </w:numPr>
        <w:spacing w:after="0" w:line="240" w:lineRule="auto"/>
        <w:ind w:left="851" w:hanging="284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potrebe súčinnosti oznamovateľa pri preverovaní oznámenia;</w:t>
      </w:r>
    </w:p>
    <w:p w:rsidR="00AE752F" w:rsidRPr="003A0135" w:rsidRDefault="00AE752F" w:rsidP="00AE752F">
      <w:pPr>
        <w:pStyle w:val="Odsekzoznamu"/>
        <w:numPr>
          <w:ilvl w:val="0"/>
          <w:numId w:val="17"/>
        </w:numPr>
        <w:spacing w:after="0" w:line="240" w:lineRule="auto"/>
        <w:ind w:left="851" w:hanging="284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možnosti vyjadriť sa k výsledkom oznámenia a zisteným záverom;</w:t>
      </w:r>
    </w:p>
    <w:p w:rsidR="00AE752F" w:rsidRPr="003A0135" w:rsidRDefault="00AE752F" w:rsidP="00AE752F">
      <w:pPr>
        <w:pStyle w:val="Odsekzoznamu"/>
        <w:numPr>
          <w:ilvl w:val="0"/>
          <w:numId w:val="17"/>
        </w:numPr>
        <w:spacing w:after="0" w:line="240" w:lineRule="auto"/>
        <w:ind w:left="851" w:hanging="284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výsledku preverenia oznámenia vo forme písomn</w:t>
      </w:r>
      <w:r w:rsidR="00F61F97" w:rsidRPr="003A0135">
        <w:rPr>
          <w:rFonts w:asciiTheme="majorHAnsi" w:hAnsiTheme="majorHAnsi" w:cs="Times New Roman"/>
        </w:rPr>
        <w:t>ej</w:t>
      </w:r>
      <w:r w:rsidRPr="003A0135">
        <w:rPr>
          <w:rFonts w:asciiTheme="majorHAnsi" w:hAnsiTheme="majorHAnsi" w:cs="Times New Roman"/>
        </w:rPr>
        <w:t xml:space="preserve"> </w:t>
      </w:r>
      <w:r w:rsidR="00F61F97" w:rsidRPr="003A0135">
        <w:rPr>
          <w:rFonts w:asciiTheme="majorHAnsi" w:hAnsiTheme="majorHAnsi" w:cs="Times New Roman"/>
        </w:rPr>
        <w:t>správy;</w:t>
      </w:r>
    </w:p>
    <w:p w:rsidR="00AE752F" w:rsidRPr="003A0135" w:rsidRDefault="00F61F97" w:rsidP="00AE752F">
      <w:pPr>
        <w:spacing w:after="0" w:line="240" w:lineRule="auto"/>
        <w:ind w:left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 xml:space="preserve">a to </w:t>
      </w:r>
      <w:r w:rsidR="00AE752F" w:rsidRPr="003A0135">
        <w:rPr>
          <w:rFonts w:asciiTheme="majorHAnsi" w:hAnsiTheme="majorHAnsi" w:cs="Times New Roman"/>
        </w:rPr>
        <w:t>vždy písomne poštou alebo emailom a zabezpečiť preukázateľnosť splnenia tejto povinnosti minimálne po dobu 3 rokov odo dňa doručenia oznámenia.</w:t>
      </w:r>
    </w:p>
    <w:p w:rsidR="00E26843" w:rsidRPr="003A0135" w:rsidRDefault="003807B5" w:rsidP="00010576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Oznámenie je vybavené oboznámením oznamovateľa oznámenia so správou o výsledku preverenia oznámenia.</w:t>
      </w:r>
    </w:p>
    <w:p w:rsidR="00E26843" w:rsidRPr="003A0135" w:rsidRDefault="003807B5" w:rsidP="00010576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Za preverenie oznámenia sa považuje aj postúpenie veci na vybavenie podľa zákona č. 301/2005 Z.</w:t>
      </w:r>
      <w:r w:rsidR="00E26843" w:rsidRPr="003A0135">
        <w:rPr>
          <w:rFonts w:asciiTheme="majorHAnsi" w:hAnsiTheme="majorHAnsi" w:cs="Times New Roman"/>
        </w:rPr>
        <w:t xml:space="preserve"> </w:t>
      </w:r>
      <w:r w:rsidRPr="003A0135">
        <w:rPr>
          <w:rFonts w:asciiTheme="majorHAnsi" w:hAnsiTheme="majorHAnsi" w:cs="Times New Roman"/>
        </w:rPr>
        <w:t xml:space="preserve">z. Trestný poriadok </w:t>
      </w:r>
      <w:r w:rsidR="00C00808" w:rsidRPr="003A0135">
        <w:rPr>
          <w:rFonts w:asciiTheme="majorHAnsi" w:hAnsiTheme="majorHAnsi" w:cs="Times New Roman"/>
        </w:rPr>
        <w:t>v platnom znení</w:t>
      </w:r>
      <w:r w:rsidRPr="003A0135">
        <w:rPr>
          <w:rFonts w:asciiTheme="majorHAnsi" w:hAnsiTheme="majorHAnsi" w:cs="Times New Roman"/>
        </w:rPr>
        <w:t xml:space="preserve"> (ďalej len "Trestný poriadok") alebo osobitných predpisov.</w:t>
      </w:r>
    </w:p>
    <w:p w:rsidR="003807B5" w:rsidRPr="003A0135" w:rsidRDefault="003807B5" w:rsidP="00010576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Ak bolo preverenie oznámenia skončené postúpením veci na vybavenie podľa Trestného poriadku alebo osobitných predpisov, hlavný kontrolór si vyžiada výsledok vybavenia v rozsahu, ako to umožňuje osobitný predpis a do desiatich dní od doručenia tohto výsledku s ním oboznámi aj oznamovateľa.</w:t>
      </w:r>
    </w:p>
    <w:p w:rsidR="00E26843" w:rsidRPr="003A0135" w:rsidRDefault="003807B5" w:rsidP="00010576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lastRenderedPageBreak/>
        <w:t>Ak bolo opätovne podané oznámenie v tej istej veci a toto neobsahuje nové skutočnosti, hlavný kontrolór písomne oznámi oznamovateľovi oznámenia stanovisko a spôsob vybavenia pôvodného oznámenia.</w:t>
      </w:r>
    </w:p>
    <w:p w:rsidR="003807B5" w:rsidRPr="003A0135" w:rsidRDefault="003807B5" w:rsidP="00010576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 xml:space="preserve">Pokiaľ sa v prípade preverovania oznámenia preukáže, že mohlo dôjsť k spáchaniu trestného činu alebo k iným skutočnostiam, hlavný kontrolór oznámi podozrenie z trestnej činnosti orgánom činným v trestnom konaní a iné skutočnosti orgánom príslušným podľa osobitných predpisov. </w:t>
      </w:r>
    </w:p>
    <w:p w:rsidR="003807B5" w:rsidRPr="003A0135" w:rsidRDefault="003807B5" w:rsidP="00010576">
      <w:pPr>
        <w:spacing w:after="0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 xml:space="preserve"> </w:t>
      </w:r>
    </w:p>
    <w:p w:rsidR="003807B5" w:rsidRPr="003A0135" w:rsidRDefault="003807B5" w:rsidP="00E26843">
      <w:pPr>
        <w:spacing w:after="0"/>
        <w:jc w:val="center"/>
        <w:rPr>
          <w:rFonts w:asciiTheme="majorHAnsi" w:hAnsiTheme="majorHAnsi" w:cs="Times New Roman"/>
          <w:b/>
        </w:rPr>
      </w:pPr>
      <w:r w:rsidRPr="003A0135">
        <w:rPr>
          <w:rFonts w:asciiTheme="majorHAnsi" w:hAnsiTheme="majorHAnsi" w:cs="Times New Roman"/>
          <w:b/>
        </w:rPr>
        <w:t>Článok 6</w:t>
      </w:r>
    </w:p>
    <w:p w:rsidR="003807B5" w:rsidRPr="003A0135" w:rsidRDefault="003807B5" w:rsidP="00E26843">
      <w:pPr>
        <w:spacing w:after="0"/>
        <w:jc w:val="center"/>
        <w:rPr>
          <w:rFonts w:asciiTheme="majorHAnsi" w:hAnsiTheme="majorHAnsi" w:cs="Times New Roman"/>
          <w:b/>
        </w:rPr>
      </w:pPr>
      <w:r w:rsidRPr="003A0135">
        <w:rPr>
          <w:rFonts w:asciiTheme="majorHAnsi" w:hAnsiTheme="majorHAnsi" w:cs="Times New Roman"/>
          <w:b/>
        </w:rPr>
        <w:t>Evidovanie oznámení</w:t>
      </w:r>
    </w:p>
    <w:p w:rsidR="00E26843" w:rsidRPr="003A0135" w:rsidRDefault="00E26843" w:rsidP="00010576">
      <w:pPr>
        <w:spacing w:after="0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 xml:space="preserve"> </w:t>
      </w:r>
    </w:p>
    <w:p w:rsidR="00AE0BBE" w:rsidRPr="003A0135" w:rsidRDefault="003807B5" w:rsidP="00010576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Hlavný kontrolór je povinný najmenej počas troch rokov odo dňa doručenia oznámenia viesť evidenciu oznámení</w:t>
      </w:r>
      <w:r w:rsidR="00AE0BBE" w:rsidRPr="003A0135">
        <w:rPr>
          <w:rFonts w:asciiTheme="majorHAnsi" w:hAnsiTheme="majorHAnsi" w:cs="Times New Roman"/>
        </w:rPr>
        <w:t xml:space="preserve"> a najmenej po túto dobu uchovávať údaje uvedené v evidencii oznámení.</w:t>
      </w:r>
    </w:p>
    <w:p w:rsidR="003807B5" w:rsidRPr="003A0135" w:rsidRDefault="00AE0BBE" w:rsidP="00010576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 xml:space="preserve">Do evidencie sa </w:t>
      </w:r>
      <w:r w:rsidR="003807B5" w:rsidRPr="003A0135">
        <w:rPr>
          <w:rFonts w:asciiTheme="majorHAnsi" w:hAnsiTheme="majorHAnsi" w:cs="Times New Roman"/>
        </w:rPr>
        <w:t>zaznamenáva</w:t>
      </w:r>
      <w:r w:rsidRPr="003A0135">
        <w:rPr>
          <w:rFonts w:asciiTheme="majorHAnsi" w:hAnsiTheme="majorHAnsi" w:cs="Times New Roman"/>
        </w:rPr>
        <w:t>jú</w:t>
      </w:r>
      <w:r w:rsidR="003807B5" w:rsidRPr="003A0135">
        <w:rPr>
          <w:rFonts w:asciiTheme="majorHAnsi" w:hAnsiTheme="majorHAnsi" w:cs="Times New Roman"/>
        </w:rPr>
        <w:t xml:space="preserve"> nasled</w:t>
      </w:r>
      <w:r w:rsidRPr="003A0135">
        <w:rPr>
          <w:rFonts w:asciiTheme="majorHAnsi" w:hAnsiTheme="majorHAnsi" w:cs="Times New Roman"/>
        </w:rPr>
        <w:t>ovné</w:t>
      </w:r>
      <w:r w:rsidR="003807B5" w:rsidRPr="003A0135">
        <w:rPr>
          <w:rFonts w:asciiTheme="majorHAnsi" w:hAnsiTheme="majorHAnsi" w:cs="Times New Roman"/>
        </w:rPr>
        <w:t xml:space="preserve"> údaje:</w:t>
      </w:r>
    </w:p>
    <w:p w:rsidR="003807B5" w:rsidRPr="003A0135" w:rsidRDefault="003807B5" w:rsidP="00E26843">
      <w:pPr>
        <w:pStyle w:val="Odsekzoznamu"/>
        <w:numPr>
          <w:ilvl w:val="1"/>
          <w:numId w:val="7"/>
        </w:numPr>
        <w:spacing w:after="0"/>
        <w:ind w:left="851" w:hanging="284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dátum doručenia oznámenia,</w:t>
      </w:r>
    </w:p>
    <w:p w:rsidR="003807B5" w:rsidRPr="003A0135" w:rsidRDefault="003807B5" w:rsidP="00E26843">
      <w:pPr>
        <w:pStyle w:val="Odsekzoznamu"/>
        <w:numPr>
          <w:ilvl w:val="1"/>
          <w:numId w:val="7"/>
        </w:numPr>
        <w:spacing w:after="0"/>
        <w:ind w:left="851" w:hanging="284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meno, priezvisko a adresa pobytu oznamovateľa oznámenia,</w:t>
      </w:r>
    </w:p>
    <w:p w:rsidR="003807B5" w:rsidRPr="003A0135" w:rsidRDefault="003807B5" w:rsidP="00E26843">
      <w:pPr>
        <w:pStyle w:val="Odsekzoznamu"/>
        <w:numPr>
          <w:ilvl w:val="1"/>
          <w:numId w:val="7"/>
        </w:numPr>
        <w:spacing w:after="0"/>
        <w:ind w:left="851" w:hanging="284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predmet oznámenia,</w:t>
      </w:r>
    </w:p>
    <w:p w:rsidR="003807B5" w:rsidRPr="003A0135" w:rsidRDefault="003807B5" w:rsidP="00E26843">
      <w:pPr>
        <w:pStyle w:val="Odsekzoznamu"/>
        <w:numPr>
          <w:ilvl w:val="1"/>
          <w:numId w:val="7"/>
        </w:numPr>
        <w:spacing w:after="0"/>
        <w:ind w:left="851" w:hanging="284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výsledok preverenia oznámenia,</w:t>
      </w:r>
    </w:p>
    <w:p w:rsidR="003807B5" w:rsidRPr="003A0135" w:rsidRDefault="003807B5" w:rsidP="00E26843">
      <w:pPr>
        <w:pStyle w:val="Odsekzoznamu"/>
        <w:numPr>
          <w:ilvl w:val="1"/>
          <w:numId w:val="7"/>
        </w:numPr>
        <w:spacing w:after="0"/>
        <w:ind w:left="851" w:hanging="284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dátum skončenia preverenia oznámenia,</w:t>
      </w:r>
    </w:p>
    <w:p w:rsidR="00AE752F" w:rsidRPr="003A0135" w:rsidRDefault="003807B5" w:rsidP="00E26843">
      <w:pPr>
        <w:pStyle w:val="Odsekzoznamu"/>
        <w:numPr>
          <w:ilvl w:val="1"/>
          <w:numId w:val="7"/>
        </w:numPr>
        <w:spacing w:after="0"/>
        <w:ind w:left="851" w:hanging="284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dátum a spôsob oboznámenia oznamovateľa oznámenia s výsledkom preverenia.</w:t>
      </w:r>
    </w:p>
    <w:p w:rsidR="00AE752F" w:rsidRPr="003A0135" w:rsidRDefault="00AE752F" w:rsidP="00AE752F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Každé novoprijaté oznámenie je hlavný kontrolór povinný bezodkladne zaevidovať v evidencii oznámení pod číslom oznámenia, ktoré pozostáva z poradového čísla jeho doručenia a roku doručenia.</w:t>
      </w:r>
    </w:p>
    <w:p w:rsidR="00F61F97" w:rsidRPr="003A0135" w:rsidRDefault="003807B5" w:rsidP="00010576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Evidencia oznámení nepodlieha režimu "Registratúrneho poriadku".</w:t>
      </w:r>
    </w:p>
    <w:p w:rsidR="00F61F97" w:rsidRPr="003A0135" w:rsidRDefault="00F61F97" w:rsidP="00010576">
      <w:pPr>
        <w:spacing w:after="0"/>
        <w:jc w:val="both"/>
        <w:rPr>
          <w:rFonts w:asciiTheme="majorHAnsi" w:hAnsiTheme="majorHAnsi" w:cs="Times New Roman"/>
        </w:rPr>
      </w:pPr>
    </w:p>
    <w:p w:rsidR="003807B5" w:rsidRPr="003A0135" w:rsidRDefault="003807B5" w:rsidP="002217DF">
      <w:pPr>
        <w:spacing w:after="0"/>
        <w:jc w:val="center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  <w:b/>
        </w:rPr>
        <w:t>Článok 7</w:t>
      </w:r>
    </w:p>
    <w:p w:rsidR="003807B5" w:rsidRPr="003A0135" w:rsidRDefault="003807B5" w:rsidP="002217DF">
      <w:pPr>
        <w:spacing w:after="0"/>
        <w:jc w:val="center"/>
        <w:rPr>
          <w:rFonts w:asciiTheme="majorHAnsi" w:hAnsiTheme="majorHAnsi" w:cs="Times New Roman"/>
          <w:b/>
        </w:rPr>
      </w:pPr>
      <w:r w:rsidRPr="003A0135">
        <w:rPr>
          <w:rFonts w:asciiTheme="majorHAnsi" w:hAnsiTheme="majorHAnsi" w:cs="Times New Roman"/>
          <w:b/>
        </w:rPr>
        <w:t>Zachovávanie mlčanlivosti o totožnosti oznamovateľa</w:t>
      </w:r>
    </w:p>
    <w:p w:rsidR="003807B5" w:rsidRPr="003A0135" w:rsidRDefault="003807B5" w:rsidP="00010576">
      <w:pPr>
        <w:spacing w:after="0"/>
        <w:jc w:val="both"/>
        <w:rPr>
          <w:rFonts w:asciiTheme="majorHAnsi" w:hAnsiTheme="majorHAnsi" w:cs="Times New Roman"/>
          <w:b/>
        </w:rPr>
      </w:pPr>
      <w:r w:rsidRPr="003A0135">
        <w:rPr>
          <w:rFonts w:asciiTheme="majorHAnsi" w:hAnsiTheme="majorHAnsi" w:cs="Times New Roman"/>
          <w:b/>
        </w:rPr>
        <w:t xml:space="preserve"> </w:t>
      </w:r>
    </w:p>
    <w:p w:rsidR="00722C29" w:rsidRPr="003A0135" w:rsidRDefault="003807B5" w:rsidP="00722C29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 xml:space="preserve">Hlavný kontrolór </w:t>
      </w:r>
      <w:r w:rsidR="00722C29" w:rsidRPr="003A0135">
        <w:rPr>
          <w:rFonts w:asciiTheme="majorHAnsi" w:hAnsiTheme="majorHAnsi" w:cs="Times New Roman"/>
        </w:rPr>
        <w:t>a všetky osoby, ktorým je známa osoba oznamovateľa sú</w:t>
      </w:r>
      <w:r w:rsidRPr="003A0135">
        <w:rPr>
          <w:rFonts w:asciiTheme="majorHAnsi" w:hAnsiTheme="majorHAnsi" w:cs="Times New Roman"/>
        </w:rPr>
        <w:t xml:space="preserve"> povinn</w:t>
      </w:r>
      <w:r w:rsidR="00722C29" w:rsidRPr="003A0135">
        <w:rPr>
          <w:rFonts w:asciiTheme="majorHAnsi" w:hAnsiTheme="majorHAnsi" w:cs="Times New Roman"/>
        </w:rPr>
        <w:t>í</w:t>
      </w:r>
      <w:r w:rsidRPr="003A0135">
        <w:rPr>
          <w:rFonts w:asciiTheme="majorHAnsi" w:hAnsiTheme="majorHAnsi" w:cs="Times New Roman"/>
        </w:rPr>
        <w:t xml:space="preserve"> zachovávať mlčanlivosť o to</w:t>
      </w:r>
      <w:r w:rsidR="00722C29" w:rsidRPr="003A0135">
        <w:rPr>
          <w:rFonts w:asciiTheme="majorHAnsi" w:hAnsiTheme="majorHAnsi" w:cs="Times New Roman"/>
        </w:rPr>
        <w:t>tožnosti oznamovateľa oznámenia, a to od prijatia oznámenia, v priebehu jeho preverovania, evidovania a následne aj pri jeho likvidácii po uplynutí doby uchovávania.</w:t>
      </w:r>
    </w:p>
    <w:p w:rsidR="003807B5" w:rsidRPr="003A0135" w:rsidRDefault="003807B5" w:rsidP="00010576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 xml:space="preserve">Pri preverovaní oznámenia z dôvodu zachovania anonymity oznamovateľa oznámenia používa odpis oznámenia alebo, ak je to možné, jeho kópiu bez uvedenia údajov, ktoré by identifikovali oznamovateľa oznámenia.  </w:t>
      </w:r>
    </w:p>
    <w:p w:rsidR="00AE752F" w:rsidRPr="003A0135" w:rsidRDefault="00AE752F" w:rsidP="00AE752F">
      <w:pPr>
        <w:pStyle w:val="Odsekzoznamu"/>
        <w:spacing w:after="0"/>
        <w:ind w:left="567"/>
        <w:jc w:val="both"/>
        <w:rPr>
          <w:rFonts w:asciiTheme="majorHAnsi" w:hAnsiTheme="majorHAnsi" w:cs="Times New Roman"/>
        </w:rPr>
      </w:pPr>
    </w:p>
    <w:p w:rsidR="003807B5" w:rsidRPr="003A0135" w:rsidRDefault="003807B5" w:rsidP="002A10ED">
      <w:pPr>
        <w:spacing w:after="0"/>
        <w:jc w:val="center"/>
        <w:rPr>
          <w:rFonts w:asciiTheme="majorHAnsi" w:hAnsiTheme="majorHAnsi" w:cs="Times New Roman"/>
          <w:b/>
        </w:rPr>
      </w:pPr>
      <w:r w:rsidRPr="003A0135">
        <w:rPr>
          <w:rFonts w:asciiTheme="majorHAnsi" w:hAnsiTheme="majorHAnsi" w:cs="Times New Roman"/>
          <w:b/>
        </w:rPr>
        <w:t>Článok 8</w:t>
      </w:r>
    </w:p>
    <w:p w:rsidR="003807B5" w:rsidRPr="003A0135" w:rsidRDefault="003807B5" w:rsidP="002A10ED">
      <w:pPr>
        <w:spacing w:after="0"/>
        <w:jc w:val="center"/>
        <w:rPr>
          <w:rFonts w:asciiTheme="majorHAnsi" w:hAnsiTheme="majorHAnsi" w:cs="Times New Roman"/>
          <w:b/>
        </w:rPr>
      </w:pPr>
      <w:r w:rsidRPr="003A0135">
        <w:rPr>
          <w:rFonts w:asciiTheme="majorHAnsi" w:hAnsiTheme="majorHAnsi" w:cs="Times New Roman"/>
          <w:b/>
        </w:rPr>
        <w:t>Spracúvanie osobných údajov uvedených v oznámení</w:t>
      </w:r>
    </w:p>
    <w:p w:rsidR="002A10ED" w:rsidRPr="003A0135" w:rsidRDefault="002A10ED" w:rsidP="00010576">
      <w:pPr>
        <w:spacing w:after="0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 xml:space="preserve"> </w:t>
      </w:r>
    </w:p>
    <w:p w:rsidR="003807B5" w:rsidRPr="003A0135" w:rsidRDefault="003807B5" w:rsidP="00010576">
      <w:pPr>
        <w:pStyle w:val="Odsekzoznamu"/>
        <w:numPr>
          <w:ilvl w:val="0"/>
          <w:numId w:val="9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 xml:space="preserve">Na účely </w:t>
      </w:r>
      <w:r w:rsidR="00AE752F" w:rsidRPr="003A0135">
        <w:rPr>
          <w:rFonts w:asciiTheme="majorHAnsi" w:hAnsiTheme="majorHAnsi" w:cs="Times New Roman"/>
        </w:rPr>
        <w:t xml:space="preserve">riadneho prijatia, preverovania a </w:t>
      </w:r>
      <w:r w:rsidRPr="003A0135">
        <w:rPr>
          <w:rFonts w:asciiTheme="majorHAnsi" w:hAnsiTheme="majorHAnsi" w:cs="Times New Roman"/>
        </w:rPr>
        <w:t xml:space="preserve">vedenia evidencie oznámení je hlavný kontrolór oprávnený spracúvať osobné údaje uvedené v oznámení v rozsahu: </w:t>
      </w:r>
    </w:p>
    <w:p w:rsidR="003807B5" w:rsidRPr="003A0135" w:rsidRDefault="003807B5" w:rsidP="002A10ED">
      <w:pPr>
        <w:pStyle w:val="Odsekzoznamu"/>
        <w:numPr>
          <w:ilvl w:val="1"/>
          <w:numId w:val="9"/>
        </w:numPr>
        <w:spacing w:after="0"/>
        <w:ind w:left="851" w:hanging="284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titul, meno, priezvisko, adresa pobytu oznamovateľa oznámenia,</w:t>
      </w:r>
    </w:p>
    <w:p w:rsidR="003807B5" w:rsidRPr="003A0135" w:rsidRDefault="003807B5" w:rsidP="002A10ED">
      <w:pPr>
        <w:pStyle w:val="Odsekzoznamu"/>
        <w:numPr>
          <w:ilvl w:val="1"/>
          <w:numId w:val="9"/>
        </w:numPr>
        <w:spacing w:after="0"/>
        <w:ind w:left="851" w:hanging="284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údaje o osobe/osobách, voči ktorým oznámenie smeruje,</w:t>
      </w:r>
    </w:p>
    <w:p w:rsidR="002A10ED" w:rsidRPr="003A0135" w:rsidRDefault="003807B5" w:rsidP="00010576">
      <w:pPr>
        <w:pStyle w:val="Odsekzoznamu"/>
        <w:numPr>
          <w:ilvl w:val="1"/>
          <w:numId w:val="9"/>
        </w:numPr>
        <w:spacing w:after="0"/>
        <w:ind w:left="851" w:hanging="284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údaje osôb, ktoré poskytli súčinnosť pri preverovaní oznámenia.</w:t>
      </w:r>
    </w:p>
    <w:p w:rsidR="00AE752F" w:rsidRPr="003A0135" w:rsidRDefault="00AE752F" w:rsidP="006B170C">
      <w:pPr>
        <w:pStyle w:val="Odsekzoznamu"/>
        <w:numPr>
          <w:ilvl w:val="0"/>
          <w:numId w:val="9"/>
        </w:numPr>
        <w:tabs>
          <w:tab w:val="left" w:pos="567"/>
        </w:tabs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Uvedené osobné údaje</w:t>
      </w:r>
      <w:r w:rsidR="006B170C" w:rsidRPr="003A0135">
        <w:rPr>
          <w:rFonts w:asciiTheme="majorHAnsi" w:hAnsiTheme="majorHAnsi" w:cs="Times New Roman"/>
        </w:rPr>
        <w:t xml:space="preserve"> budú spracúvané po dobu 3 rokov od prijatia oznámenia v súlade so zákonom.</w:t>
      </w:r>
    </w:p>
    <w:p w:rsidR="003807B5" w:rsidRPr="003A0135" w:rsidRDefault="003807B5" w:rsidP="00010576">
      <w:pPr>
        <w:pStyle w:val="Odsekzoznamu"/>
        <w:numPr>
          <w:ilvl w:val="0"/>
          <w:numId w:val="9"/>
        </w:numPr>
        <w:tabs>
          <w:tab w:val="left" w:pos="567"/>
        </w:tabs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lastRenderedPageBreak/>
        <w:t>Pri evidovaní, preverovaní a oboznamovaní s obsahom oznámenia je hlavný kontrolór povinný dbať na ochranu osobných údajov podľa platnej legislatívy.</w:t>
      </w:r>
    </w:p>
    <w:p w:rsidR="006B170C" w:rsidRPr="003A0135" w:rsidRDefault="006B170C" w:rsidP="006B170C">
      <w:pPr>
        <w:pStyle w:val="Odsekzoznamu"/>
        <w:numPr>
          <w:ilvl w:val="0"/>
          <w:numId w:val="9"/>
        </w:numPr>
        <w:tabs>
          <w:tab w:val="left" w:pos="567"/>
        </w:tabs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Poskytnutie osobných údajov je dobrovoľné, je však nevyhnutné na riadne prijatie, preverenie a evidovanie oznámenia.</w:t>
      </w:r>
    </w:p>
    <w:p w:rsidR="003807B5" w:rsidRPr="003A0135" w:rsidRDefault="003807B5" w:rsidP="00010576">
      <w:pPr>
        <w:pStyle w:val="Odsekzoznamu"/>
        <w:numPr>
          <w:ilvl w:val="0"/>
          <w:numId w:val="9"/>
        </w:numPr>
        <w:tabs>
          <w:tab w:val="left" w:pos="567"/>
        </w:tabs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Ochranu osobných údajov, ktoré sa spracúvajú pri evidencii, preverovaní a vybavovaní, oznámení, upravujú interné predpisy obce a interné predpisy obcou  zriadených rozpočtových a príspevkových organizácií, upravujúce ochranu osobných údajov.</w:t>
      </w:r>
    </w:p>
    <w:p w:rsidR="00AE752F" w:rsidRPr="003A0135" w:rsidRDefault="00AE752F" w:rsidP="00010576">
      <w:pPr>
        <w:spacing w:after="0"/>
        <w:jc w:val="both"/>
        <w:rPr>
          <w:rFonts w:asciiTheme="majorHAnsi" w:hAnsiTheme="majorHAnsi" w:cs="Times New Roman"/>
        </w:rPr>
      </w:pPr>
    </w:p>
    <w:p w:rsidR="00AE752F" w:rsidRPr="003A0135" w:rsidRDefault="003807B5" w:rsidP="00AE752F">
      <w:pPr>
        <w:spacing w:after="0"/>
        <w:jc w:val="center"/>
        <w:rPr>
          <w:rFonts w:asciiTheme="majorHAnsi" w:hAnsiTheme="majorHAnsi" w:cs="Times New Roman"/>
          <w:b/>
        </w:rPr>
      </w:pPr>
      <w:r w:rsidRPr="003A0135">
        <w:rPr>
          <w:rFonts w:asciiTheme="majorHAnsi" w:hAnsiTheme="majorHAnsi" w:cs="Times New Roman"/>
          <w:b/>
        </w:rPr>
        <w:t>Článok 9</w:t>
      </w:r>
    </w:p>
    <w:p w:rsidR="003807B5" w:rsidRPr="003A0135" w:rsidRDefault="003807B5" w:rsidP="00AE752F">
      <w:pPr>
        <w:spacing w:after="0"/>
        <w:jc w:val="center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  <w:b/>
        </w:rPr>
        <w:t>Záverečné ustanovenia</w:t>
      </w:r>
    </w:p>
    <w:p w:rsidR="002A10ED" w:rsidRPr="003A0135" w:rsidRDefault="003807B5" w:rsidP="00010576">
      <w:pPr>
        <w:spacing w:after="0"/>
        <w:jc w:val="both"/>
        <w:rPr>
          <w:rFonts w:asciiTheme="majorHAnsi" w:hAnsiTheme="majorHAnsi" w:cs="Times New Roman"/>
          <w:b/>
        </w:rPr>
      </w:pPr>
      <w:r w:rsidRPr="003A0135">
        <w:rPr>
          <w:rFonts w:asciiTheme="majorHAnsi" w:hAnsiTheme="majorHAnsi" w:cs="Times New Roman"/>
          <w:b/>
        </w:rPr>
        <w:t xml:space="preserve"> </w:t>
      </w:r>
    </w:p>
    <w:p w:rsidR="0043091F" w:rsidRPr="003A0135" w:rsidRDefault="003807B5" w:rsidP="00010576">
      <w:pPr>
        <w:pStyle w:val="Odsekzoznamu"/>
        <w:numPr>
          <w:ilvl w:val="0"/>
          <w:numId w:val="10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 xml:space="preserve">Zásady nadobúdajú účinnosť dňom </w:t>
      </w:r>
      <w:r w:rsidR="00BE4021" w:rsidRPr="003A0135">
        <w:rPr>
          <w:rFonts w:asciiTheme="majorHAnsi" w:hAnsiTheme="majorHAnsi" w:cs="Times New Roman"/>
        </w:rPr>
        <w:t>30.09.2019</w:t>
      </w:r>
      <w:r w:rsidRPr="003A0135">
        <w:rPr>
          <w:rFonts w:asciiTheme="majorHAnsi" w:hAnsiTheme="majorHAnsi" w:cs="Times New Roman"/>
        </w:rPr>
        <w:t>.</w:t>
      </w:r>
    </w:p>
    <w:p w:rsidR="00BE4021" w:rsidRPr="003A0135" w:rsidRDefault="00BE4021" w:rsidP="00BE4021">
      <w:pPr>
        <w:pStyle w:val="Odsekzoznamu"/>
        <w:numPr>
          <w:ilvl w:val="0"/>
          <w:numId w:val="10"/>
        </w:numPr>
        <w:spacing w:after="0"/>
        <w:ind w:left="567" w:hanging="567"/>
        <w:jc w:val="both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Zásady boli prerokované Obec</w:t>
      </w:r>
      <w:r w:rsidR="006D6F47">
        <w:rPr>
          <w:rFonts w:asciiTheme="majorHAnsi" w:hAnsiTheme="majorHAnsi" w:cs="Times New Roman"/>
        </w:rPr>
        <w:t>ným zastupiteľstvom v Andovciach</w:t>
      </w:r>
      <w:r w:rsidRPr="003A0135">
        <w:rPr>
          <w:rFonts w:asciiTheme="majorHAnsi" w:hAnsiTheme="majorHAnsi" w:cs="Times New Roman"/>
        </w:rPr>
        <w:t xml:space="preserve"> dňa </w:t>
      </w:r>
      <w:r w:rsidR="006D6F47">
        <w:rPr>
          <w:rFonts w:asciiTheme="majorHAnsi" w:hAnsiTheme="majorHAnsi" w:cs="Times New Roman"/>
        </w:rPr>
        <w:t>28</w:t>
      </w:r>
      <w:bookmarkStart w:id="0" w:name="_GoBack"/>
      <w:bookmarkEnd w:id="0"/>
      <w:r w:rsidRPr="003A0135">
        <w:rPr>
          <w:rFonts w:asciiTheme="majorHAnsi" w:hAnsiTheme="majorHAnsi" w:cs="Times New Roman"/>
        </w:rPr>
        <w:t>.</w:t>
      </w:r>
      <w:r w:rsidR="003A0135">
        <w:rPr>
          <w:rFonts w:asciiTheme="majorHAnsi" w:hAnsiTheme="majorHAnsi" w:cs="Times New Roman"/>
        </w:rPr>
        <w:t>10</w:t>
      </w:r>
      <w:r w:rsidR="0067432F">
        <w:rPr>
          <w:rFonts w:asciiTheme="majorHAnsi" w:hAnsiTheme="majorHAnsi" w:cs="Times New Roman"/>
        </w:rPr>
        <w:t>.</w:t>
      </w:r>
      <w:r w:rsidR="003A0135">
        <w:rPr>
          <w:rFonts w:asciiTheme="majorHAnsi" w:hAnsiTheme="majorHAnsi" w:cs="Times New Roman"/>
        </w:rPr>
        <w:t>2019.</w:t>
      </w:r>
    </w:p>
    <w:p w:rsidR="003B156D" w:rsidRPr="003A0135" w:rsidRDefault="003B156D" w:rsidP="003B156D">
      <w:pPr>
        <w:spacing w:after="0"/>
        <w:jc w:val="both"/>
        <w:rPr>
          <w:rFonts w:asciiTheme="majorHAnsi" w:hAnsiTheme="majorHAnsi" w:cs="Times New Roman"/>
        </w:rPr>
      </w:pPr>
    </w:p>
    <w:p w:rsidR="003B156D" w:rsidRDefault="003B156D" w:rsidP="003B156D">
      <w:pPr>
        <w:spacing w:after="0"/>
        <w:jc w:val="both"/>
        <w:rPr>
          <w:rFonts w:asciiTheme="majorHAnsi" w:hAnsiTheme="majorHAnsi" w:cs="Times New Roman"/>
        </w:rPr>
      </w:pPr>
    </w:p>
    <w:p w:rsidR="003A0135" w:rsidRDefault="003A0135" w:rsidP="003B156D">
      <w:pPr>
        <w:spacing w:after="0"/>
        <w:jc w:val="both"/>
        <w:rPr>
          <w:rFonts w:asciiTheme="majorHAnsi" w:hAnsiTheme="majorHAnsi" w:cs="Times New Roman"/>
        </w:rPr>
      </w:pPr>
    </w:p>
    <w:p w:rsidR="003A0135" w:rsidRPr="003A0135" w:rsidRDefault="003A0135" w:rsidP="003B156D">
      <w:pPr>
        <w:spacing w:after="0"/>
        <w:jc w:val="both"/>
        <w:rPr>
          <w:rFonts w:asciiTheme="majorHAnsi" w:hAnsiTheme="majorHAnsi" w:cs="Times New Roman"/>
        </w:rPr>
      </w:pPr>
    </w:p>
    <w:p w:rsidR="003B156D" w:rsidRPr="003A0135" w:rsidRDefault="003B156D" w:rsidP="003B156D">
      <w:pPr>
        <w:spacing w:after="0"/>
        <w:jc w:val="both"/>
        <w:rPr>
          <w:rFonts w:asciiTheme="majorHAnsi" w:hAnsiTheme="majorHAnsi" w:cs="Times New Roman"/>
        </w:rPr>
      </w:pPr>
    </w:p>
    <w:p w:rsidR="003B156D" w:rsidRDefault="0041552C" w:rsidP="003B156D">
      <w:pPr>
        <w:spacing w:after="0"/>
        <w:ind w:left="1416" w:firstLine="708"/>
        <w:jc w:val="center"/>
        <w:rPr>
          <w:rFonts w:asciiTheme="majorHAnsi" w:hAnsiTheme="majorHAnsi" w:cs="Times New Roman"/>
        </w:rPr>
      </w:pPr>
      <w:r w:rsidRPr="003A0135">
        <w:rPr>
          <w:rFonts w:asciiTheme="majorHAnsi" w:hAnsiTheme="majorHAnsi" w:cs="Times New Roman"/>
        </w:rPr>
        <w:t>...............</w:t>
      </w:r>
      <w:r w:rsidR="003A0135">
        <w:rPr>
          <w:rFonts w:asciiTheme="majorHAnsi" w:hAnsiTheme="majorHAnsi" w:cs="Times New Roman"/>
        </w:rPr>
        <w:t>....</w:t>
      </w:r>
      <w:r w:rsidRPr="003A0135">
        <w:rPr>
          <w:rFonts w:asciiTheme="majorHAnsi" w:hAnsiTheme="majorHAnsi" w:cs="Times New Roman"/>
        </w:rPr>
        <w:t>..........................</w:t>
      </w:r>
    </w:p>
    <w:p w:rsidR="003A0135" w:rsidRPr="003A0135" w:rsidRDefault="003A0135" w:rsidP="003A0135">
      <w:pPr>
        <w:spacing w:after="0"/>
        <w:ind w:left="1416" w:firstLine="708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Pr="003A0135">
        <w:rPr>
          <w:rFonts w:asciiTheme="majorHAnsi" w:hAnsiTheme="majorHAnsi" w:cs="Times New Roman"/>
          <w:b/>
        </w:rPr>
        <w:t xml:space="preserve">                Peter P</w:t>
      </w:r>
      <w:r>
        <w:rPr>
          <w:rFonts w:asciiTheme="majorHAnsi" w:hAnsiTheme="majorHAnsi" w:cs="Times New Roman"/>
          <w:b/>
        </w:rPr>
        <w:t xml:space="preserve"> </w:t>
      </w:r>
      <w:r w:rsidRPr="003A0135">
        <w:rPr>
          <w:rFonts w:asciiTheme="majorHAnsi" w:hAnsiTheme="majorHAnsi" w:cs="Times New Roman"/>
          <w:b/>
        </w:rPr>
        <w:t>u</w:t>
      </w:r>
      <w:r>
        <w:rPr>
          <w:rFonts w:asciiTheme="majorHAnsi" w:hAnsiTheme="majorHAnsi" w:cs="Times New Roman"/>
          <w:b/>
        </w:rPr>
        <w:t> </w:t>
      </w:r>
      <w:r w:rsidRPr="003A0135">
        <w:rPr>
          <w:rFonts w:asciiTheme="majorHAnsi" w:hAnsiTheme="majorHAnsi" w:cs="Times New Roman"/>
          <w:b/>
        </w:rPr>
        <w:t>s</w:t>
      </w:r>
      <w:r>
        <w:rPr>
          <w:rFonts w:asciiTheme="majorHAnsi" w:hAnsiTheme="majorHAnsi" w:cs="Times New Roman"/>
          <w:b/>
        </w:rPr>
        <w:t xml:space="preserve"> </w:t>
      </w:r>
      <w:r w:rsidRPr="003A0135">
        <w:rPr>
          <w:rFonts w:asciiTheme="majorHAnsi" w:hAnsiTheme="majorHAnsi" w:cs="Times New Roman"/>
          <w:b/>
        </w:rPr>
        <w:t>s</w:t>
      </w:r>
    </w:p>
    <w:p w:rsidR="003A0135" w:rsidRPr="003A0135" w:rsidRDefault="003A0135" w:rsidP="003A0135">
      <w:pPr>
        <w:spacing w:after="0"/>
        <w:ind w:left="1416" w:firstLine="708"/>
        <w:rPr>
          <w:rFonts w:asciiTheme="majorHAnsi" w:hAnsiTheme="majorHAnsi" w:cs="Times New Roman"/>
          <w:b/>
        </w:rPr>
      </w:pPr>
      <w:r w:rsidRPr="003A0135">
        <w:rPr>
          <w:rFonts w:asciiTheme="majorHAnsi" w:hAnsiTheme="majorHAnsi" w:cs="Times New Roman"/>
          <w:b/>
        </w:rPr>
        <w:tab/>
      </w:r>
      <w:r w:rsidRPr="003A0135">
        <w:rPr>
          <w:rFonts w:asciiTheme="majorHAnsi" w:hAnsiTheme="majorHAnsi" w:cs="Times New Roman"/>
          <w:b/>
        </w:rPr>
        <w:tab/>
      </w:r>
      <w:r w:rsidRPr="003A0135">
        <w:rPr>
          <w:rFonts w:asciiTheme="majorHAnsi" w:hAnsiTheme="majorHAnsi" w:cs="Times New Roman"/>
          <w:b/>
        </w:rPr>
        <w:tab/>
      </w:r>
      <w:r w:rsidRPr="003A0135">
        <w:rPr>
          <w:rFonts w:asciiTheme="majorHAnsi" w:hAnsiTheme="majorHAnsi" w:cs="Times New Roman"/>
          <w:b/>
        </w:rPr>
        <w:tab/>
        <w:t>starosta obce</w:t>
      </w:r>
    </w:p>
    <w:sectPr w:rsidR="003A0135" w:rsidRPr="003A0135" w:rsidSect="003A4E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4B1" w:rsidRDefault="005634B1" w:rsidP="0096541E">
      <w:pPr>
        <w:spacing w:after="0" w:line="240" w:lineRule="auto"/>
      </w:pPr>
      <w:r>
        <w:separator/>
      </w:r>
    </w:p>
  </w:endnote>
  <w:endnote w:type="continuationSeparator" w:id="0">
    <w:p w:rsidR="005634B1" w:rsidRDefault="005634B1" w:rsidP="0096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562757074"/>
      <w:docPartObj>
        <w:docPartGallery w:val="Page Numbers (Bottom of Page)"/>
        <w:docPartUnique/>
      </w:docPartObj>
    </w:sdtPr>
    <w:sdtEndPr/>
    <w:sdtContent>
      <w:p w:rsidR="00A671F7" w:rsidRPr="00A671F7" w:rsidRDefault="00D22864">
        <w:pPr>
          <w:pStyle w:val="Pta"/>
          <w:jc w:val="center"/>
          <w:rPr>
            <w:rFonts w:ascii="Times New Roman" w:hAnsi="Times New Roman" w:cs="Times New Roman"/>
          </w:rPr>
        </w:pPr>
        <w:r w:rsidRPr="00A671F7">
          <w:rPr>
            <w:rFonts w:ascii="Times New Roman" w:hAnsi="Times New Roman" w:cs="Times New Roman"/>
          </w:rPr>
          <w:fldChar w:fldCharType="begin"/>
        </w:r>
        <w:r w:rsidR="00A671F7" w:rsidRPr="00A671F7">
          <w:rPr>
            <w:rFonts w:ascii="Times New Roman" w:hAnsi="Times New Roman" w:cs="Times New Roman"/>
          </w:rPr>
          <w:instrText>PAGE   \* MERGEFORMAT</w:instrText>
        </w:r>
        <w:r w:rsidRPr="00A671F7">
          <w:rPr>
            <w:rFonts w:ascii="Times New Roman" w:hAnsi="Times New Roman" w:cs="Times New Roman"/>
          </w:rPr>
          <w:fldChar w:fldCharType="separate"/>
        </w:r>
        <w:r w:rsidR="006D6F47">
          <w:rPr>
            <w:rFonts w:ascii="Times New Roman" w:hAnsi="Times New Roman" w:cs="Times New Roman"/>
            <w:noProof/>
          </w:rPr>
          <w:t>4</w:t>
        </w:r>
        <w:r w:rsidRPr="00A671F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4B1" w:rsidRDefault="005634B1" w:rsidP="0096541E">
      <w:pPr>
        <w:spacing w:after="0" w:line="240" w:lineRule="auto"/>
      </w:pPr>
      <w:r>
        <w:separator/>
      </w:r>
    </w:p>
  </w:footnote>
  <w:footnote w:type="continuationSeparator" w:id="0">
    <w:p w:rsidR="005634B1" w:rsidRDefault="005634B1" w:rsidP="00965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792"/>
    <w:multiLevelType w:val="hybridMultilevel"/>
    <w:tmpl w:val="CA26A194"/>
    <w:lvl w:ilvl="0" w:tplc="1A8CBB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77C45"/>
    <w:multiLevelType w:val="hybridMultilevel"/>
    <w:tmpl w:val="51C0A6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7427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6B2"/>
    <w:multiLevelType w:val="hybridMultilevel"/>
    <w:tmpl w:val="20F82E5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786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60C8"/>
    <w:multiLevelType w:val="hybridMultilevel"/>
    <w:tmpl w:val="8F86A9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C0167"/>
    <w:multiLevelType w:val="hybridMultilevel"/>
    <w:tmpl w:val="6E5E720C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D6A7D"/>
    <w:multiLevelType w:val="hybridMultilevel"/>
    <w:tmpl w:val="FE606E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C7477"/>
    <w:multiLevelType w:val="hybridMultilevel"/>
    <w:tmpl w:val="842C25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15B9D"/>
    <w:multiLevelType w:val="hybridMultilevel"/>
    <w:tmpl w:val="A614D0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B5E51"/>
    <w:multiLevelType w:val="hybridMultilevel"/>
    <w:tmpl w:val="15025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4C28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361AF"/>
    <w:multiLevelType w:val="hybridMultilevel"/>
    <w:tmpl w:val="9BB867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21051"/>
    <w:multiLevelType w:val="hybridMultilevel"/>
    <w:tmpl w:val="841CCD7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786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1028F5"/>
    <w:multiLevelType w:val="hybridMultilevel"/>
    <w:tmpl w:val="918C17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8639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31E75"/>
    <w:multiLevelType w:val="hybridMultilevel"/>
    <w:tmpl w:val="F74CA9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B6EBA"/>
    <w:multiLevelType w:val="hybridMultilevel"/>
    <w:tmpl w:val="8DB85A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7558F"/>
    <w:multiLevelType w:val="hybridMultilevel"/>
    <w:tmpl w:val="47BA0ED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8A0AE9"/>
    <w:multiLevelType w:val="hybridMultilevel"/>
    <w:tmpl w:val="63CA9B1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644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3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1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</w:num>
  <w:num w:numId="17">
    <w:abstractNumId w:val="1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B5"/>
    <w:rsid w:val="00010576"/>
    <w:rsid w:val="00027884"/>
    <w:rsid w:val="000772AB"/>
    <w:rsid w:val="00134119"/>
    <w:rsid w:val="002217DF"/>
    <w:rsid w:val="00270A58"/>
    <w:rsid w:val="002A10ED"/>
    <w:rsid w:val="003807B5"/>
    <w:rsid w:val="00390111"/>
    <w:rsid w:val="003A0135"/>
    <w:rsid w:val="003A4EF3"/>
    <w:rsid w:val="003B156D"/>
    <w:rsid w:val="0041552C"/>
    <w:rsid w:val="00480DC5"/>
    <w:rsid w:val="00485B40"/>
    <w:rsid w:val="004F66E1"/>
    <w:rsid w:val="00524F67"/>
    <w:rsid w:val="00535AEC"/>
    <w:rsid w:val="005466C4"/>
    <w:rsid w:val="005634B1"/>
    <w:rsid w:val="00586868"/>
    <w:rsid w:val="00620C99"/>
    <w:rsid w:val="006456D5"/>
    <w:rsid w:val="006711AF"/>
    <w:rsid w:val="0067432F"/>
    <w:rsid w:val="006B170C"/>
    <w:rsid w:val="006B7C86"/>
    <w:rsid w:val="006D6F47"/>
    <w:rsid w:val="006E045C"/>
    <w:rsid w:val="00722C29"/>
    <w:rsid w:val="0091423A"/>
    <w:rsid w:val="0096541E"/>
    <w:rsid w:val="00966553"/>
    <w:rsid w:val="00980730"/>
    <w:rsid w:val="00A671F7"/>
    <w:rsid w:val="00A82E5C"/>
    <w:rsid w:val="00AA0D36"/>
    <w:rsid w:val="00AE0BBE"/>
    <w:rsid w:val="00AE752F"/>
    <w:rsid w:val="00B62108"/>
    <w:rsid w:val="00B77611"/>
    <w:rsid w:val="00BB4C8E"/>
    <w:rsid w:val="00BE4021"/>
    <w:rsid w:val="00C00808"/>
    <w:rsid w:val="00C050C4"/>
    <w:rsid w:val="00C72C07"/>
    <w:rsid w:val="00C75346"/>
    <w:rsid w:val="00D10331"/>
    <w:rsid w:val="00D22864"/>
    <w:rsid w:val="00DF5EB5"/>
    <w:rsid w:val="00E17293"/>
    <w:rsid w:val="00E26843"/>
    <w:rsid w:val="00EA2C28"/>
    <w:rsid w:val="00EE675A"/>
    <w:rsid w:val="00F150AA"/>
    <w:rsid w:val="00F3177A"/>
    <w:rsid w:val="00F61F97"/>
    <w:rsid w:val="00F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2A6A8-8DA0-4AF9-8BDE-559CA426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0576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6541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654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6541E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96541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6541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6541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541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6541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5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541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A67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71F7"/>
  </w:style>
  <w:style w:type="paragraph" w:styleId="Pta">
    <w:name w:val="footer"/>
    <w:basedOn w:val="Normlny"/>
    <w:link w:val="PtaChar"/>
    <w:uiPriority w:val="99"/>
    <w:unhideWhenUsed/>
    <w:rsid w:val="00A67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6CABB-F01F-4538-8E32-71659C59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CsizmadiaKatalin</dc:creator>
  <cp:lastModifiedBy>NAGYOVÁ Helena</cp:lastModifiedBy>
  <cp:revision>3</cp:revision>
  <cp:lastPrinted>2019-10-03T13:56:00Z</cp:lastPrinted>
  <dcterms:created xsi:type="dcterms:W3CDTF">2019-10-30T15:56:00Z</dcterms:created>
  <dcterms:modified xsi:type="dcterms:W3CDTF">2019-10-30T15:56:00Z</dcterms:modified>
</cp:coreProperties>
</file>